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46A43" w14:textId="77777777" w:rsidR="00002967" w:rsidRPr="00002967" w:rsidRDefault="00002967" w:rsidP="00002967">
      <w:pPr>
        <w:contextualSpacing/>
        <w:jc w:val="center"/>
        <w:rPr>
          <w:rFonts w:asciiTheme="minorHAnsi" w:hAnsiTheme="minorHAnsi"/>
          <w:b/>
          <w:color w:val="1F497D" w:themeColor="text2"/>
          <w:sz w:val="22"/>
          <w:szCs w:val="22"/>
        </w:rPr>
      </w:pPr>
      <w:r w:rsidRPr="00002967">
        <w:rPr>
          <w:rFonts w:asciiTheme="minorHAnsi" w:hAnsiTheme="minorHAnsi"/>
          <w:b/>
          <w:color w:val="1F497D" w:themeColor="text2"/>
          <w:sz w:val="22"/>
          <w:szCs w:val="22"/>
        </w:rPr>
        <w:t xml:space="preserve">Illinois Housing Development Authority (IHDA) Model Emergency Transfer Plan for </w:t>
      </w:r>
    </w:p>
    <w:p w14:paraId="48AD680D" w14:textId="77777777" w:rsidR="00002967" w:rsidRPr="00002967" w:rsidRDefault="00002967" w:rsidP="00002967">
      <w:pPr>
        <w:ind w:firstLine="648"/>
        <w:contextualSpacing/>
        <w:jc w:val="center"/>
        <w:rPr>
          <w:rFonts w:asciiTheme="minorHAnsi" w:hAnsiTheme="minorHAnsi"/>
          <w:b/>
          <w:color w:val="1F497D" w:themeColor="text2"/>
          <w:sz w:val="22"/>
          <w:szCs w:val="22"/>
        </w:rPr>
      </w:pPr>
      <w:r w:rsidRPr="00002967">
        <w:rPr>
          <w:rFonts w:asciiTheme="minorHAnsi" w:hAnsiTheme="minorHAnsi"/>
          <w:b/>
          <w:color w:val="1F497D" w:themeColor="text2"/>
          <w:sz w:val="22"/>
          <w:szCs w:val="22"/>
        </w:rPr>
        <w:t>Victims of Domestic Violence, Dating Violence, Sexual Assault, or Stalking</w:t>
      </w:r>
    </w:p>
    <w:p w14:paraId="3F7DA126" w14:textId="77777777" w:rsidR="00002967" w:rsidRPr="00002967" w:rsidRDefault="00002967" w:rsidP="00002967">
      <w:pPr>
        <w:ind w:firstLine="648"/>
        <w:contextualSpacing/>
        <w:jc w:val="center"/>
        <w:rPr>
          <w:rFonts w:asciiTheme="minorHAnsi" w:hAnsiTheme="minorHAnsi"/>
          <w:color w:val="1F497D" w:themeColor="text2"/>
          <w:sz w:val="22"/>
          <w:szCs w:val="22"/>
        </w:rPr>
      </w:pPr>
      <w:r w:rsidRPr="00002967">
        <w:rPr>
          <w:rFonts w:asciiTheme="minorHAnsi" w:hAnsiTheme="minorHAnsi"/>
          <w:b/>
          <w:color w:val="1F497D" w:themeColor="text2"/>
          <w:sz w:val="22"/>
          <w:szCs w:val="22"/>
        </w:rPr>
        <w:t>Note to Owners/Agents</w:t>
      </w:r>
      <w:r w:rsidRPr="00002967">
        <w:rPr>
          <w:rFonts w:asciiTheme="minorHAnsi" w:hAnsiTheme="minorHAnsi"/>
          <w:b/>
          <w:color w:val="1F497D" w:themeColor="text2"/>
          <w:sz w:val="22"/>
          <w:szCs w:val="22"/>
        </w:rPr>
        <w:br/>
      </w:r>
    </w:p>
    <w:p w14:paraId="519C1442" w14:textId="77777777" w:rsidR="00002967" w:rsidRPr="00002967" w:rsidRDefault="00002967" w:rsidP="00002967">
      <w:pPr>
        <w:pStyle w:val="ListParagraph"/>
        <w:numPr>
          <w:ilvl w:val="0"/>
          <w:numId w:val="10"/>
        </w:numPr>
        <w:spacing w:after="0" w:line="240" w:lineRule="auto"/>
        <w:rPr>
          <w:rFonts w:asciiTheme="minorHAnsi" w:hAnsiTheme="minorHAnsi"/>
          <w:color w:val="1F497D" w:themeColor="text2"/>
        </w:rPr>
      </w:pPr>
      <w:r w:rsidRPr="00002967">
        <w:rPr>
          <w:rFonts w:asciiTheme="minorHAnsi" w:hAnsiTheme="minorHAnsi"/>
          <w:color w:val="1F497D" w:themeColor="text2"/>
        </w:rPr>
        <w:t xml:space="preserve">This IHDA model Emergency Transfer Plan is based on the HUD-issued model but includes additional VAWA regulatory requirements and recommended provisions. </w:t>
      </w:r>
    </w:p>
    <w:p w14:paraId="6BC1FF91" w14:textId="77777777" w:rsidR="00002967" w:rsidRPr="00002967" w:rsidRDefault="00002967" w:rsidP="00002967">
      <w:pPr>
        <w:pStyle w:val="ListParagraph"/>
        <w:ind w:left="360"/>
        <w:rPr>
          <w:rFonts w:asciiTheme="minorHAnsi" w:hAnsiTheme="minorHAnsi"/>
          <w:color w:val="1F497D" w:themeColor="text2"/>
        </w:rPr>
      </w:pPr>
    </w:p>
    <w:p w14:paraId="0C76447B" w14:textId="77777777" w:rsidR="00002967" w:rsidRPr="00002967" w:rsidRDefault="00002967" w:rsidP="00002967">
      <w:pPr>
        <w:pStyle w:val="ListParagraph"/>
        <w:numPr>
          <w:ilvl w:val="0"/>
          <w:numId w:val="10"/>
        </w:numPr>
        <w:spacing w:after="0" w:line="240" w:lineRule="auto"/>
        <w:rPr>
          <w:rFonts w:asciiTheme="minorHAnsi" w:hAnsiTheme="minorHAnsi"/>
          <w:color w:val="1F497D" w:themeColor="text2"/>
        </w:rPr>
      </w:pPr>
      <w:r w:rsidRPr="00002967">
        <w:rPr>
          <w:rFonts w:asciiTheme="minorHAnsi" w:hAnsiTheme="minorHAnsi"/>
          <w:color w:val="1F497D" w:themeColor="text2"/>
        </w:rPr>
        <w:t xml:space="preserve">Owner/Agent adoption of this IHDA-model plan is strongly recommended to facilitate appropriate compliance including but not limited to ensuring tenant qualification for said transfers. </w:t>
      </w:r>
    </w:p>
    <w:p w14:paraId="302DDE41" w14:textId="77777777" w:rsidR="00002967" w:rsidRPr="00002967" w:rsidRDefault="00002967" w:rsidP="00002967">
      <w:pPr>
        <w:pStyle w:val="ListParagraph"/>
        <w:rPr>
          <w:rFonts w:asciiTheme="minorHAnsi" w:hAnsiTheme="minorHAnsi"/>
          <w:color w:val="1F497D" w:themeColor="text2"/>
        </w:rPr>
      </w:pPr>
    </w:p>
    <w:p w14:paraId="6AB42699" w14:textId="77777777" w:rsidR="00002967" w:rsidRPr="00002967" w:rsidRDefault="00002967" w:rsidP="00002967">
      <w:pPr>
        <w:pStyle w:val="ListParagraph"/>
        <w:numPr>
          <w:ilvl w:val="0"/>
          <w:numId w:val="10"/>
        </w:numPr>
        <w:spacing w:after="0" w:line="240" w:lineRule="auto"/>
        <w:rPr>
          <w:rFonts w:asciiTheme="minorHAnsi" w:hAnsiTheme="minorHAnsi"/>
          <w:b/>
          <w:color w:val="1F497D" w:themeColor="text2"/>
        </w:rPr>
      </w:pPr>
      <w:r w:rsidRPr="00002967">
        <w:rPr>
          <w:rFonts w:asciiTheme="minorHAnsi" w:hAnsiTheme="minorHAnsi"/>
          <w:color w:val="1F497D" w:themeColor="text2"/>
        </w:rPr>
        <w:t xml:space="preserve">In cases where tenant eligibility under the plan is uncertain, the Owner/Agent should contact their designated MOR/Asset Manager or Tax Credit Compliance Officer for guidance. </w:t>
      </w:r>
    </w:p>
    <w:p w14:paraId="42B25D37" w14:textId="77777777" w:rsidR="00002967" w:rsidRPr="00002967" w:rsidRDefault="00002967" w:rsidP="00002967">
      <w:pPr>
        <w:pStyle w:val="ListParagraph"/>
        <w:rPr>
          <w:rFonts w:asciiTheme="minorHAnsi" w:hAnsiTheme="minorHAnsi"/>
          <w:b/>
          <w:color w:val="1F497D" w:themeColor="text2"/>
        </w:rPr>
      </w:pPr>
    </w:p>
    <w:p w14:paraId="1809307F" w14:textId="77777777" w:rsidR="00002967" w:rsidRPr="00002967" w:rsidRDefault="00002967" w:rsidP="00002967">
      <w:pPr>
        <w:pStyle w:val="ListParagraph"/>
        <w:numPr>
          <w:ilvl w:val="0"/>
          <w:numId w:val="10"/>
        </w:numPr>
        <w:rPr>
          <w:rFonts w:asciiTheme="minorHAnsi" w:hAnsiTheme="minorHAnsi"/>
          <w:color w:val="1F497D" w:themeColor="text2"/>
        </w:rPr>
      </w:pPr>
      <w:r w:rsidRPr="00002967">
        <w:rPr>
          <w:rFonts w:asciiTheme="minorHAnsi" w:hAnsiTheme="minorHAnsi"/>
          <w:color w:val="1F497D" w:themeColor="text2"/>
        </w:rPr>
        <w:t>As of June 14, 2017, the following Attachments will be available at IHDA’s website:</w:t>
      </w:r>
    </w:p>
    <w:p w14:paraId="339636DA" w14:textId="77777777" w:rsidR="00002967" w:rsidRPr="00002967" w:rsidRDefault="00002967" w:rsidP="00002967">
      <w:pPr>
        <w:pStyle w:val="ListParagraph"/>
        <w:ind w:left="360"/>
        <w:rPr>
          <w:rFonts w:asciiTheme="minorHAnsi" w:hAnsiTheme="minorHAnsi"/>
          <w:color w:val="1F497D" w:themeColor="text2"/>
        </w:rPr>
      </w:pPr>
    </w:p>
    <w:p w14:paraId="24C3244F" w14:textId="77777777" w:rsidR="00002967" w:rsidRPr="00002967" w:rsidRDefault="00002967" w:rsidP="00002967">
      <w:pPr>
        <w:pStyle w:val="ListParagraph"/>
        <w:numPr>
          <w:ilvl w:val="0"/>
          <w:numId w:val="11"/>
        </w:numPr>
        <w:ind w:left="720"/>
        <w:rPr>
          <w:rFonts w:asciiTheme="minorHAnsi" w:hAnsiTheme="minorHAnsi"/>
          <w:color w:val="1F497D" w:themeColor="text2"/>
        </w:rPr>
      </w:pPr>
      <w:r w:rsidRPr="00002967">
        <w:rPr>
          <w:rFonts w:asciiTheme="minorHAnsi" w:hAnsiTheme="minorHAnsi"/>
          <w:color w:val="1F497D" w:themeColor="text2"/>
        </w:rPr>
        <w:t>Attachment A:</w:t>
      </w:r>
      <w:r w:rsidRPr="00002967">
        <w:rPr>
          <w:rFonts w:asciiTheme="minorHAnsi" w:hAnsiTheme="minorHAnsi"/>
          <w:color w:val="1F497D" w:themeColor="text2"/>
        </w:rPr>
        <w:tab/>
        <w:t>VAWA ETP Resource Guide – a list of Illinois organizations providing services for victims of Domestic Violence</w:t>
      </w:r>
    </w:p>
    <w:p w14:paraId="6D54BFBE" w14:textId="77777777" w:rsidR="00002967" w:rsidRPr="00002967" w:rsidRDefault="00002967" w:rsidP="00002967">
      <w:pPr>
        <w:pStyle w:val="ListParagraph"/>
        <w:ind w:left="1080"/>
        <w:rPr>
          <w:rFonts w:asciiTheme="minorHAnsi" w:hAnsiTheme="minorHAnsi"/>
          <w:color w:val="1F497D" w:themeColor="text2"/>
        </w:rPr>
      </w:pPr>
    </w:p>
    <w:p w14:paraId="674CBC14" w14:textId="77777777" w:rsidR="00002967" w:rsidRPr="00002967" w:rsidRDefault="00002967" w:rsidP="00002967">
      <w:pPr>
        <w:pStyle w:val="ListParagraph"/>
        <w:numPr>
          <w:ilvl w:val="0"/>
          <w:numId w:val="11"/>
        </w:numPr>
        <w:ind w:left="720"/>
        <w:rPr>
          <w:rFonts w:asciiTheme="minorHAnsi" w:hAnsiTheme="minorHAnsi"/>
          <w:color w:val="1F497D" w:themeColor="text2"/>
        </w:rPr>
      </w:pPr>
      <w:r w:rsidRPr="00002967">
        <w:rPr>
          <w:rFonts w:asciiTheme="minorHAnsi" w:hAnsiTheme="minorHAnsi"/>
          <w:color w:val="1F497D" w:themeColor="text2"/>
        </w:rPr>
        <w:t>Attachment B:</w:t>
      </w:r>
      <w:r w:rsidRPr="00002967">
        <w:rPr>
          <w:rFonts w:asciiTheme="minorHAnsi" w:hAnsiTheme="minorHAnsi"/>
          <w:color w:val="1F497D" w:themeColor="text2"/>
        </w:rPr>
        <w:tab/>
        <w:t>VAWA ETP Housing Provider List – a list of Illinois assisted housing providers.</w:t>
      </w:r>
    </w:p>
    <w:p w14:paraId="670840FF" w14:textId="77777777" w:rsidR="00002967" w:rsidRPr="00002967" w:rsidRDefault="00002967" w:rsidP="00002967">
      <w:pPr>
        <w:pStyle w:val="ListParagraph"/>
        <w:spacing w:after="0" w:line="240" w:lineRule="auto"/>
        <w:ind w:left="360"/>
        <w:rPr>
          <w:rFonts w:asciiTheme="minorHAnsi" w:hAnsiTheme="minorHAnsi"/>
          <w:color w:val="1F497D" w:themeColor="text2"/>
        </w:rPr>
      </w:pPr>
    </w:p>
    <w:p w14:paraId="14F0903F" w14:textId="77777777" w:rsidR="00002967" w:rsidRPr="00002967" w:rsidRDefault="00002967" w:rsidP="00115EED">
      <w:pPr>
        <w:contextualSpacing/>
        <w:jc w:val="center"/>
        <w:rPr>
          <w:rFonts w:asciiTheme="minorHAnsi" w:hAnsiTheme="minorHAnsi"/>
          <w:b/>
          <w:color w:val="1F497D" w:themeColor="text2"/>
          <w:sz w:val="22"/>
          <w:szCs w:val="22"/>
        </w:rPr>
      </w:pPr>
    </w:p>
    <w:p w14:paraId="1C39A442" w14:textId="77777777" w:rsidR="00002967" w:rsidRDefault="00002967" w:rsidP="00115EED">
      <w:pPr>
        <w:contextualSpacing/>
        <w:jc w:val="center"/>
        <w:rPr>
          <w:rFonts w:asciiTheme="minorHAnsi" w:hAnsiTheme="minorHAnsi"/>
          <w:b/>
          <w:sz w:val="22"/>
          <w:szCs w:val="22"/>
        </w:rPr>
      </w:pPr>
      <w:bookmarkStart w:id="0" w:name="_GoBack"/>
      <w:bookmarkEnd w:id="0"/>
    </w:p>
    <w:p w14:paraId="6A5F484C" w14:textId="77777777" w:rsidR="00002967" w:rsidRDefault="00002967" w:rsidP="00115EED">
      <w:pPr>
        <w:contextualSpacing/>
        <w:jc w:val="center"/>
        <w:rPr>
          <w:rFonts w:asciiTheme="minorHAnsi" w:hAnsiTheme="minorHAnsi"/>
          <w:b/>
          <w:sz w:val="22"/>
          <w:szCs w:val="22"/>
        </w:rPr>
      </w:pPr>
    </w:p>
    <w:p w14:paraId="64658105" w14:textId="77777777" w:rsidR="00002967" w:rsidRDefault="00002967" w:rsidP="00115EED">
      <w:pPr>
        <w:contextualSpacing/>
        <w:jc w:val="center"/>
        <w:rPr>
          <w:rFonts w:asciiTheme="minorHAnsi" w:hAnsiTheme="minorHAnsi"/>
          <w:b/>
          <w:sz w:val="22"/>
          <w:szCs w:val="22"/>
        </w:rPr>
      </w:pPr>
    </w:p>
    <w:p w14:paraId="25138EDC" w14:textId="77777777" w:rsidR="00002967" w:rsidRDefault="00002967" w:rsidP="00115EED">
      <w:pPr>
        <w:contextualSpacing/>
        <w:jc w:val="center"/>
        <w:rPr>
          <w:rFonts w:asciiTheme="minorHAnsi" w:hAnsiTheme="minorHAnsi"/>
          <w:b/>
          <w:sz w:val="22"/>
          <w:szCs w:val="22"/>
        </w:rPr>
      </w:pPr>
    </w:p>
    <w:p w14:paraId="7A5C52ED" w14:textId="77777777" w:rsidR="00002967" w:rsidRDefault="00002967" w:rsidP="00115EED">
      <w:pPr>
        <w:contextualSpacing/>
        <w:jc w:val="center"/>
        <w:rPr>
          <w:rFonts w:asciiTheme="minorHAnsi" w:hAnsiTheme="minorHAnsi"/>
          <w:b/>
          <w:sz w:val="22"/>
          <w:szCs w:val="22"/>
        </w:rPr>
      </w:pPr>
    </w:p>
    <w:p w14:paraId="42E65977" w14:textId="77777777" w:rsidR="00002967" w:rsidRDefault="00002967" w:rsidP="00115EED">
      <w:pPr>
        <w:contextualSpacing/>
        <w:jc w:val="center"/>
        <w:rPr>
          <w:rFonts w:asciiTheme="minorHAnsi" w:hAnsiTheme="minorHAnsi"/>
          <w:b/>
          <w:sz w:val="22"/>
          <w:szCs w:val="22"/>
        </w:rPr>
      </w:pPr>
    </w:p>
    <w:p w14:paraId="1A02FE61" w14:textId="77777777" w:rsidR="00002967" w:rsidRDefault="00002967" w:rsidP="00115EED">
      <w:pPr>
        <w:contextualSpacing/>
        <w:jc w:val="center"/>
        <w:rPr>
          <w:rFonts w:asciiTheme="minorHAnsi" w:hAnsiTheme="minorHAnsi"/>
          <w:b/>
          <w:sz w:val="22"/>
          <w:szCs w:val="22"/>
        </w:rPr>
      </w:pPr>
    </w:p>
    <w:p w14:paraId="7FE58209" w14:textId="77777777" w:rsidR="00002967" w:rsidRDefault="00002967" w:rsidP="00115EED">
      <w:pPr>
        <w:contextualSpacing/>
        <w:jc w:val="center"/>
        <w:rPr>
          <w:rFonts w:asciiTheme="minorHAnsi" w:hAnsiTheme="minorHAnsi"/>
          <w:b/>
          <w:sz w:val="22"/>
          <w:szCs w:val="22"/>
        </w:rPr>
      </w:pPr>
    </w:p>
    <w:p w14:paraId="22BA9952" w14:textId="77777777" w:rsidR="00002967" w:rsidRDefault="00002967" w:rsidP="00115EED">
      <w:pPr>
        <w:contextualSpacing/>
        <w:jc w:val="center"/>
        <w:rPr>
          <w:rFonts w:asciiTheme="minorHAnsi" w:hAnsiTheme="minorHAnsi"/>
          <w:b/>
          <w:sz w:val="22"/>
          <w:szCs w:val="22"/>
        </w:rPr>
      </w:pPr>
    </w:p>
    <w:p w14:paraId="6B98909D" w14:textId="77777777" w:rsidR="00002967" w:rsidRDefault="00002967" w:rsidP="00115EED">
      <w:pPr>
        <w:contextualSpacing/>
        <w:jc w:val="center"/>
        <w:rPr>
          <w:rFonts w:asciiTheme="minorHAnsi" w:hAnsiTheme="minorHAnsi"/>
          <w:b/>
          <w:sz w:val="22"/>
          <w:szCs w:val="22"/>
        </w:rPr>
      </w:pPr>
    </w:p>
    <w:p w14:paraId="56F0CF38" w14:textId="77777777" w:rsidR="00002967" w:rsidRDefault="00002967" w:rsidP="00115EED">
      <w:pPr>
        <w:contextualSpacing/>
        <w:jc w:val="center"/>
        <w:rPr>
          <w:rFonts w:asciiTheme="minorHAnsi" w:hAnsiTheme="minorHAnsi"/>
          <w:b/>
          <w:sz w:val="22"/>
          <w:szCs w:val="22"/>
        </w:rPr>
      </w:pPr>
    </w:p>
    <w:p w14:paraId="6F4A7EAB" w14:textId="77777777" w:rsidR="00002967" w:rsidRDefault="00002967" w:rsidP="00115EED">
      <w:pPr>
        <w:contextualSpacing/>
        <w:jc w:val="center"/>
        <w:rPr>
          <w:rFonts w:asciiTheme="minorHAnsi" w:hAnsiTheme="minorHAnsi"/>
          <w:b/>
          <w:sz w:val="22"/>
          <w:szCs w:val="22"/>
        </w:rPr>
      </w:pPr>
    </w:p>
    <w:p w14:paraId="17EA5278" w14:textId="77777777" w:rsidR="00002967" w:rsidRDefault="00002967" w:rsidP="00115EED">
      <w:pPr>
        <w:contextualSpacing/>
        <w:jc w:val="center"/>
        <w:rPr>
          <w:rFonts w:asciiTheme="minorHAnsi" w:hAnsiTheme="minorHAnsi"/>
          <w:b/>
          <w:sz w:val="22"/>
          <w:szCs w:val="22"/>
        </w:rPr>
      </w:pPr>
    </w:p>
    <w:p w14:paraId="136A9240" w14:textId="77777777" w:rsidR="00002967" w:rsidRDefault="00002967" w:rsidP="00115EED">
      <w:pPr>
        <w:contextualSpacing/>
        <w:jc w:val="center"/>
        <w:rPr>
          <w:rFonts w:asciiTheme="minorHAnsi" w:hAnsiTheme="minorHAnsi"/>
          <w:b/>
          <w:sz w:val="22"/>
          <w:szCs w:val="22"/>
        </w:rPr>
      </w:pPr>
    </w:p>
    <w:p w14:paraId="7A794DC1" w14:textId="77777777" w:rsidR="00002967" w:rsidRDefault="00002967" w:rsidP="00115EED">
      <w:pPr>
        <w:contextualSpacing/>
        <w:jc w:val="center"/>
        <w:rPr>
          <w:rFonts w:asciiTheme="minorHAnsi" w:hAnsiTheme="minorHAnsi"/>
          <w:b/>
          <w:sz w:val="22"/>
          <w:szCs w:val="22"/>
        </w:rPr>
      </w:pPr>
    </w:p>
    <w:p w14:paraId="1AA8E146" w14:textId="77777777" w:rsidR="00002967" w:rsidRDefault="00002967" w:rsidP="00115EED">
      <w:pPr>
        <w:contextualSpacing/>
        <w:jc w:val="center"/>
        <w:rPr>
          <w:rFonts w:asciiTheme="minorHAnsi" w:hAnsiTheme="minorHAnsi"/>
          <w:b/>
          <w:sz w:val="22"/>
          <w:szCs w:val="22"/>
        </w:rPr>
      </w:pPr>
    </w:p>
    <w:p w14:paraId="5BD6ED28" w14:textId="77777777" w:rsidR="00002967" w:rsidRDefault="00002967" w:rsidP="00115EED">
      <w:pPr>
        <w:contextualSpacing/>
        <w:jc w:val="center"/>
        <w:rPr>
          <w:rFonts w:asciiTheme="minorHAnsi" w:hAnsiTheme="minorHAnsi"/>
          <w:b/>
          <w:sz w:val="22"/>
          <w:szCs w:val="22"/>
        </w:rPr>
      </w:pPr>
    </w:p>
    <w:p w14:paraId="5F54F03F" w14:textId="77777777" w:rsidR="00002967" w:rsidRDefault="00002967" w:rsidP="00115EED">
      <w:pPr>
        <w:contextualSpacing/>
        <w:jc w:val="center"/>
        <w:rPr>
          <w:rFonts w:asciiTheme="minorHAnsi" w:hAnsiTheme="minorHAnsi"/>
          <w:b/>
          <w:sz w:val="22"/>
          <w:szCs w:val="22"/>
        </w:rPr>
      </w:pPr>
    </w:p>
    <w:p w14:paraId="58917D1F" w14:textId="77777777" w:rsidR="00002967" w:rsidRDefault="00002967" w:rsidP="00115EED">
      <w:pPr>
        <w:contextualSpacing/>
        <w:jc w:val="center"/>
        <w:rPr>
          <w:rFonts w:asciiTheme="minorHAnsi" w:hAnsiTheme="minorHAnsi"/>
          <w:b/>
          <w:sz w:val="22"/>
          <w:szCs w:val="22"/>
        </w:rPr>
      </w:pPr>
    </w:p>
    <w:p w14:paraId="6079FF1A" w14:textId="77777777" w:rsidR="00002967" w:rsidRDefault="00002967" w:rsidP="00115EED">
      <w:pPr>
        <w:contextualSpacing/>
        <w:jc w:val="center"/>
        <w:rPr>
          <w:rFonts w:asciiTheme="minorHAnsi" w:hAnsiTheme="minorHAnsi"/>
          <w:b/>
          <w:sz w:val="22"/>
          <w:szCs w:val="22"/>
        </w:rPr>
      </w:pPr>
    </w:p>
    <w:p w14:paraId="433C776A" w14:textId="77777777" w:rsidR="00002967" w:rsidRDefault="00002967" w:rsidP="00115EED">
      <w:pPr>
        <w:contextualSpacing/>
        <w:jc w:val="center"/>
        <w:rPr>
          <w:rFonts w:asciiTheme="minorHAnsi" w:hAnsiTheme="minorHAnsi"/>
          <w:b/>
          <w:sz w:val="22"/>
          <w:szCs w:val="22"/>
        </w:rPr>
      </w:pPr>
    </w:p>
    <w:p w14:paraId="01BDF7BA" w14:textId="77777777" w:rsidR="00002967" w:rsidRDefault="00002967" w:rsidP="00115EED">
      <w:pPr>
        <w:contextualSpacing/>
        <w:jc w:val="center"/>
        <w:rPr>
          <w:rFonts w:asciiTheme="minorHAnsi" w:hAnsiTheme="minorHAnsi"/>
          <w:b/>
          <w:sz w:val="22"/>
          <w:szCs w:val="22"/>
        </w:rPr>
      </w:pPr>
    </w:p>
    <w:p w14:paraId="6FD5425B" w14:textId="77777777" w:rsidR="00002967" w:rsidRDefault="00002967" w:rsidP="00115EED">
      <w:pPr>
        <w:contextualSpacing/>
        <w:jc w:val="center"/>
        <w:rPr>
          <w:rFonts w:asciiTheme="minorHAnsi" w:hAnsiTheme="minorHAnsi"/>
          <w:b/>
          <w:sz w:val="22"/>
          <w:szCs w:val="22"/>
        </w:rPr>
      </w:pPr>
    </w:p>
    <w:p w14:paraId="635F8835" w14:textId="77777777" w:rsidR="00002967" w:rsidRDefault="00002967" w:rsidP="00115EED">
      <w:pPr>
        <w:contextualSpacing/>
        <w:jc w:val="center"/>
        <w:rPr>
          <w:rFonts w:asciiTheme="minorHAnsi" w:hAnsiTheme="minorHAnsi"/>
          <w:b/>
          <w:sz w:val="22"/>
          <w:szCs w:val="22"/>
        </w:rPr>
      </w:pPr>
    </w:p>
    <w:p w14:paraId="62F9406E" w14:textId="77777777" w:rsidR="00002967" w:rsidRDefault="00002967" w:rsidP="00115EED">
      <w:pPr>
        <w:contextualSpacing/>
        <w:jc w:val="center"/>
        <w:rPr>
          <w:rFonts w:asciiTheme="minorHAnsi" w:hAnsiTheme="minorHAnsi"/>
          <w:b/>
          <w:sz w:val="22"/>
          <w:szCs w:val="22"/>
        </w:rPr>
      </w:pPr>
    </w:p>
    <w:p w14:paraId="15F70FAB" w14:textId="35BA9073" w:rsidR="00115EED" w:rsidRDefault="00115EED" w:rsidP="00115EED">
      <w:pPr>
        <w:contextualSpacing/>
        <w:jc w:val="center"/>
        <w:rPr>
          <w:rFonts w:asciiTheme="minorHAnsi" w:hAnsiTheme="minorHAnsi"/>
          <w:b/>
          <w:sz w:val="22"/>
          <w:szCs w:val="22"/>
        </w:rPr>
      </w:pPr>
      <w:r w:rsidRPr="00E96D75">
        <w:rPr>
          <w:rFonts w:asciiTheme="minorHAnsi" w:hAnsiTheme="minorHAnsi"/>
          <w:b/>
          <w:sz w:val="22"/>
          <w:szCs w:val="22"/>
        </w:rPr>
        <w:lastRenderedPageBreak/>
        <w:t xml:space="preserve">Emergency Transfer Plan for </w:t>
      </w:r>
    </w:p>
    <w:p w14:paraId="1AF4BF2A" w14:textId="4220C626" w:rsidR="00115EED" w:rsidRDefault="00115EED" w:rsidP="00115EED">
      <w:pPr>
        <w:contextualSpacing/>
        <w:jc w:val="center"/>
        <w:rPr>
          <w:rFonts w:asciiTheme="minorHAnsi" w:hAnsiTheme="minorHAnsi"/>
          <w:b/>
          <w:sz w:val="22"/>
          <w:szCs w:val="22"/>
        </w:rPr>
      </w:pPr>
      <w:r w:rsidRPr="00E96D75">
        <w:rPr>
          <w:rFonts w:asciiTheme="minorHAnsi" w:hAnsiTheme="minorHAnsi"/>
          <w:b/>
          <w:sz w:val="22"/>
          <w:szCs w:val="22"/>
        </w:rPr>
        <w:t>Victims of Domestic Violence, Dating Violence, Sexual Assault, or Stalking</w:t>
      </w:r>
    </w:p>
    <w:p w14:paraId="7E5E6E07" w14:textId="77777777" w:rsidR="00115EED" w:rsidRDefault="00115EED" w:rsidP="00115EED">
      <w:pPr>
        <w:contextualSpacing/>
        <w:jc w:val="center"/>
        <w:rPr>
          <w:rFonts w:asciiTheme="minorHAnsi" w:hAnsiTheme="minorHAnsi"/>
          <w:b/>
          <w:sz w:val="22"/>
          <w:szCs w:val="22"/>
        </w:rPr>
      </w:pPr>
    </w:p>
    <w:p w14:paraId="3A1F0AF5" w14:textId="53F4329E" w:rsidR="00E96D75" w:rsidRDefault="00D87E26" w:rsidP="00115EED">
      <w:pPr>
        <w:contextualSpacing/>
        <w:rPr>
          <w:rFonts w:asciiTheme="minorHAnsi" w:hAnsiTheme="minorHAnsi"/>
          <w:b/>
          <w:sz w:val="22"/>
          <w:szCs w:val="22"/>
        </w:rPr>
      </w:pPr>
      <w:r w:rsidRPr="00E96D75">
        <w:rPr>
          <w:rFonts w:asciiTheme="minorHAnsi" w:hAnsiTheme="minorHAnsi"/>
          <w:b/>
          <w:sz w:val="22"/>
          <w:szCs w:val="22"/>
        </w:rPr>
        <w:t>Emergency Transfers</w:t>
      </w:r>
    </w:p>
    <w:p w14:paraId="268DA144" w14:textId="77777777" w:rsidR="003F226B" w:rsidRPr="00E96D75" w:rsidRDefault="003F226B" w:rsidP="003F226B">
      <w:pPr>
        <w:contextualSpacing/>
        <w:rPr>
          <w:rFonts w:asciiTheme="minorHAnsi" w:hAnsiTheme="minorHAnsi"/>
          <w:b/>
          <w:sz w:val="22"/>
          <w:szCs w:val="22"/>
        </w:rPr>
      </w:pPr>
    </w:p>
    <w:p w14:paraId="10DD5887" w14:textId="3460BFE4" w:rsidR="00D87E26" w:rsidRDefault="003B3BBB" w:rsidP="003F226B">
      <w:pPr>
        <w:contextualSpacing/>
        <w:rPr>
          <w:rFonts w:asciiTheme="minorHAnsi" w:hAnsiTheme="minorHAnsi"/>
          <w:sz w:val="22"/>
          <w:szCs w:val="22"/>
        </w:rPr>
      </w:pPr>
      <w:r w:rsidRPr="00E96D75">
        <w:rPr>
          <w:rFonts w:asciiTheme="minorHAnsi" w:hAnsiTheme="minorHAnsi"/>
          <w:b/>
          <w:sz w:val="22"/>
          <w:szCs w:val="22"/>
        </w:rPr>
        <w:t>[</w:t>
      </w:r>
      <w:r w:rsidR="003F226B">
        <w:rPr>
          <w:rFonts w:asciiTheme="minorHAnsi" w:hAnsiTheme="minorHAnsi"/>
          <w:b/>
          <w:sz w:val="22"/>
          <w:szCs w:val="22"/>
        </w:rPr>
        <w:t>Owner/</w:t>
      </w:r>
      <w:r w:rsidR="007A0B31" w:rsidRPr="00E96D75">
        <w:rPr>
          <w:rFonts w:asciiTheme="minorHAnsi" w:hAnsiTheme="minorHAnsi"/>
          <w:b/>
          <w:sz w:val="22"/>
          <w:szCs w:val="22"/>
        </w:rPr>
        <w:t>Agent</w:t>
      </w:r>
      <w:r w:rsidRPr="00E96D75">
        <w:rPr>
          <w:rFonts w:asciiTheme="minorHAnsi" w:hAnsiTheme="minorHAnsi"/>
          <w:b/>
          <w:sz w:val="22"/>
          <w:szCs w:val="22"/>
        </w:rPr>
        <w:t xml:space="preserve"> (</w:t>
      </w:r>
      <w:r w:rsidR="007A0B31" w:rsidRPr="00E96D75">
        <w:rPr>
          <w:rFonts w:asciiTheme="minorHAnsi" w:hAnsiTheme="minorHAnsi"/>
          <w:b/>
          <w:sz w:val="22"/>
          <w:szCs w:val="22"/>
        </w:rPr>
        <w:t>O/A</w:t>
      </w:r>
      <w:r w:rsidRPr="00E96D75">
        <w:rPr>
          <w:rFonts w:asciiTheme="minorHAnsi" w:hAnsiTheme="minorHAnsi"/>
          <w:b/>
          <w:sz w:val="22"/>
          <w:szCs w:val="22"/>
        </w:rPr>
        <w:t>)]</w:t>
      </w:r>
      <w:r w:rsidR="00D87E26" w:rsidRPr="00E96D75">
        <w:rPr>
          <w:rFonts w:asciiTheme="minorHAnsi" w:hAnsiTheme="minorHAnsi"/>
          <w:sz w:val="22"/>
          <w:szCs w:val="22"/>
        </w:rPr>
        <w:t xml:space="preserve"> is concerned a</w:t>
      </w:r>
      <w:r w:rsidR="00332896" w:rsidRPr="00E96D75">
        <w:rPr>
          <w:rFonts w:asciiTheme="minorHAnsi" w:hAnsiTheme="minorHAnsi"/>
          <w:sz w:val="22"/>
          <w:szCs w:val="22"/>
        </w:rPr>
        <w:t>b</w:t>
      </w:r>
      <w:r w:rsidR="00072348" w:rsidRPr="00E96D75">
        <w:rPr>
          <w:rFonts w:asciiTheme="minorHAnsi" w:hAnsiTheme="minorHAnsi"/>
          <w:sz w:val="22"/>
          <w:szCs w:val="22"/>
        </w:rPr>
        <w:t xml:space="preserve">out the safety of its tenants, </w:t>
      </w:r>
      <w:r w:rsidR="00D87E26" w:rsidRPr="00E96D75">
        <w:rPr>
          <w:rFonts w:asciiTheme="minorHAnsi" w:hAnsiTheme="minorHAnsi"/>
          <w:sz w:val="22"/>
          <w:szCs w:val="22"/>
        </w:rPr>
        <w:t>and such concern extends to tenants who are victims of domestic violence, dating violence, sexual assault, or stalking. In accordance with the Violence Against Women Act (VAWA),</w:t>
      </w:r>
      <w:r w:rsidR="00D87E26" w:rsidRPr="00E96D75">
        <w:rPr>
          <w:rStyle w:val="FootnoteReference"/>
          <w:rFonts w:asciiTheme="minorHAnsi" w:hAnsiTheme="minorHAnsi"/>
          <w:sz w:val="22"/>
          <w:szCs w:val="22"/>
        </w:rPr>
        <w:footnoteReference w:id="2"/>
      </w:r>
      <w:r w:rsidR="00D87E26" w:rsidRPr="00E96D75">
        <w:rPr>
          <w:rFonts w:asciiTheme="minorHAnsi" w:hAnsiTheme="minorHAnsi"/>
          <w:sz w:val="22"/>
          <w:szCs w:val="22"/>
        </w:rPr>
        <w:t xml:space="preserve"> </w:t>
      </w:r>
      <w:r w:rsidR="00E96D75">
        <w:rPr>
          <w:rFonts w:asciiTheme="minorHAnsi" w:hAnsiTheme="minorHAnsi"/>
          <w:sz w:val="22"/>
          <w:szCs w:val="22"/>
        </w:rPr>
        <w:t>[</w:t>
      </w:r>
      <w:r w:rsidR="007A0B31" w:rsidRPr="00E96D75">
        <w:rPr>
          <w:rFonts w:asciiTheme="minorHAnsi" w:hAnsiTheme="minorHAnsi"/>
          <w:b/>
          <w:sz w:val="22"/>
          <w:szCs w:val="22"/>
        </w:rPr>
        <w:t>O/A</w:t>
      </w:r>
      <w:r w:rsidR="00E96D75">
        <w:rPr>
          <w:rFonts w:asciiTheme="minorHAnsi" w:hAnsiTheme="minorHAnsi"/>
          <w:sz w:val="22"/>
          <w:szCs w:val="22"/>
        </w:rPr>
        <w:t xml:space="preserve">] </w:t>
      </w:r>
      <w:r w:rsidR="00D87E26" w:rsidRPr="00E96D75">
        <w:rPr>
          <w:rFonts w:asciiTheme="minorHAnsi" w:hAnsiTheme="minorHAnsi"/>
          <w:sz w:val="22"/>
          <w:szCs w:val="22"/>
        </w:rPr>
        <w:t>allows tenants who are victims of domestic violence, dating violence, sexual assault, or stalking to request an emergency transfer from the tenant’s current unit to another unit.</w:t>
      </w:r>
      <w:r w:rsidR="00E96D75">
        <w:rPr>
          <w:rFonts w:asciiTheme="minorHAnsi" w:hAnsiTheme="minorHAnsi"/>
          <w:sz w:val="22"/>
          <w:szCs w:val="22"/>
        </w:rPr>
        <w:t xml:space="preserve"> </w:t>
      </w:r>
      <w:r w:rsidR="00D87E26" w:rsidRPr="00E96D75">
        <w:rPr>
          <w:rFonts w:asciiTheme="minorHAnsi" w:hAnsiTheme="minorHAnsi"/>
          <w:sz w:val="22"/>
          <w:szCs w:val="22"/>
        </w:rPr>
        <w:t>The ability to request a transfer is available regardless of sex, gender identity, or sexual orientation.</w:t>
      </w:r>
      <w:r w:rsidR="00D87E26" w:rsidRPr="00E96D75">
        <w:rPr>
          <w:rStyle w:val="FootnoteReference"/>
          <w:rFonts w:asciiTheme="minorHAnsi" w:hAnsiTheme="minorHAnsi"/>
          <w:sz w:val="22"/>
          <w:szCs w:val="22"/>
        </w:rPr>
        <w:footnoteReference w:id="3"/>
      </w:r>
      <w:r w:rsidR="00E96D75">
        <w:rPr>
          <w:rFonts w:asciiTheme="minorHAnsi" w:hAnsiTheme="minorHAnsi"/>
          <w:sz w:val="22"/>
          <w:szCs w:val="22"/>
        </w:rPr>
        <w:t xml:space="preserve"> </w:t>
      </w:r>
      <w:r w:rsidR="00D87E26" w:rsidRPr="00E96D75">
        <w:rPr>
          <w:rFonts w:asciiTheme="minorHAnsi" w:hAnsiTheme="minorHAnsi"/>
          <w:sz w:val="22"/>
          <w:szCs w:val="22"/>
        </w:rPr>
        <w:t xml:space="preserve">The ability of </w:t>
      </w:r>
      <w:r w:rsidR="00E96D75">
        <w:rPr>
          <w:rFonts w:asciiTheme="minorHAnsi" w:hAnsiTheme="minorHAnsi"/>
          <w:sz w:val="22"/>
          <w:szCs w:val="22"/>
        </w:rPr>
        <w:t>[</w:t>
      </w:r>
      <w:r w:rsidR="00E96D75" w:rsidRPr="00E96D75">
        <w:rPr>
          <w:rFonts w:asciiTheme="minorHAnsi" w:hAnsiTheme="minorHAnsi"/>
          <w:b/>
          <w:sz w:val="22"/>
          <w:szCs w:val="22"/>
        </w:rPr>
        <w:t>O/A</w:t>
      </w:r>
      <w:r w:rsidR="00E96D75">
        <w:rPr>
          <w:rFonts w:asciiTheme="minorHAnsi" w:hAnsiTheme="minorHAnsi"/>
          <w:sz w:val="22"/>
          <w:szCs w:val="22"/>
        </w:rPr>
        <w:t xml:space="preserve">] </w:t>
      </w:r>
      <w:r w:rsidR="00D87E26" w:rsidRPr="00E96D75">
        <w:rPr>
          <w:rFonts w:asciiTheme="minorHAnsi" w:hAnsiTheme="minorHAnsi"/>
          <w:sz w:val="22"/>
          <w:szCs w:val="22"/>
        </w:rPr>
        <w:t>to honor such request</w:t>
      </w:r>
      <w:r w:rsidR="00332896" w:rsidRPr="00E96D75">
        <w:rPr>
          <w:rFonts w:asciiTheme="minorHAnsi" w:hAnsiTheme="minorHAnsi"/>
          <w:sz w:val="22"/>
          <w:szCs w:val="22"/>
        </w:rPr>
        <w:t>s</w:t>
      </w:r>
      <w:r w:rsidR="00D87E26" w:rsidRPr="00E96D75">
        <w:rPr>
          <w:rFonts w:asciiTheme="minorHAnsi" w:hAnsiTheme="minorHAnsi"/>
          <w:sz w:val="22"/>
          <w:szCs w:val="22"/>
        </w:rPr>
        <w:t xml:space="preserve"> for tenants currently receiving assistance, however, may depend upon a preliminary determination that the tenant is or has been a victim of domestic violence, dating violence, sexual assault, or stalking, and on whether </w:t>
      </w:r>
      <w:r w:rsidR="007A0B31" w:rsidRPr="00E96D75">
        <w:rPr>
          <w:rFonts w:asciiTheme="minorHAnsi" w:hAnsiTheme="minorHAnsi"/>
          <w:b/>
          <w:sz w:val="22"/>
          <w:szCs w:val="22"/>
        </w:rPr>
        <w:t>O/A</w:t>
      </w:r>
      <w:r w:rsidR="00D87E26" w:rsidRPr="00E96D75">
        <w:rPr>
          <w:rFonts w:asciiTheme="minorHAnsi" w:hAnsiTheme="minorHAnsi"/>
          <w:sz w:val="22"/>
          <w:szCs w:val="22"/>
        </w:rPr>
        <w:t xml:space="preserve"> has another dwelling unit that is available and is safe to offer the tenant for temporary or more permanent occupancy. </w:t>
      </w:r>
    </w:p>
    <w:p w14:paraId="66E9BEE6" w14:textId="77777777" w:rsidR="00E96D75" w:rsidRPr="00E96D75" w:rsidRDefault="00E96D75" w:rsidP="003F226B">
      <w:pPr>
        <w:contextualSpacing/>
        <w:rPr>
          <w:rFonts w:asciiTheme="minorHAnsi" w:hAnsiTheme="minorHAnsi"/>
          <w:sz w:val="22"/>
          <w:szCs w:val="22"/>
        </w:rPr>
      </w:pPr>
    </w:p>
    <w:p w14:paraId="1699F548" w14:textId="7EAE6724" w:rsidR="00D87E26" w:rsidRPr="00E96D75" w:rsidRDefault="00D87E26" w:rsidP="003F226B">
      <w:pPr>
        <w:contextualSpacing/>
        <w:rPr>
          <w:rFonts w:asciiTheme="minorHAnsi" w:hAnsiTheme="minorHAnsi"/>
          <w:sz w:val="22"/>
          <w:szCs w:val="22"/>
        </w:rPr>
      </w:pPr>
      <w:r w:rsidRPr="00E96D75">
        <w:rPr>
          <w:rFonts w:asciiTheme="minorHAnsi" w:hAnsiTheme="minorHAnsi"/>
          <w:sz w:val="22"/>
          <w:szCs w:val="22"/>
        </w:rPr>
        <w:t>This plan identifies tenants who are eligible for an emergency transfer, the documentation needed to request an emergency transfer, confidentiality protections, how an emergency transfer may occur, and guidance to t</w:t>
      </w:r>
      <w:r w:rsidR="00E96D75">
        <w:rPr>
          <w:rFonts w:asciiTheme="minorHAnsi" w:hAnsiTheme="minorHAnsi"/>
          <w:sz w:val="22"/>
          <w:szCs w:val="22"/>
        </w:rPr>
        <w:t xml:space="preserve">enants on safety and security. </w:t>
      </w:r>
      <w:r w:rsidRPr="00E96D75">
        <w:rPr>
          <w:rFonts w:asciiTheme="minorHAnsi" w:hAnsiTheme="minorHAnsi"/>
          <w:sz w:val="22"/>
          <w:szCs w:val="22"/>
        </w:rPr>
        <w:t xml:space="preserve">This plan is based on a model emergency transfer plan published by the U.S. Department of Housing and Urban Development (HUD), the Federal agency that oversees </w:t>
      </w:r>
      <w:r w:rsidR="00E96D75">
        <w:rPr>
          <w:rFonts w:asciiTheme="minorHAnsi" w:hAnsiTheme="minorHAnsi"/>
          <w:sz w:val="22"/>
          <w:szCs w:val="22"/>
        </w:rPr>
        <w:t>that HUD-assisted properties are</w:t>
      </w:r>
      <w:r w:rsidRPr="00E96D75">
        <w:rPr>
          <w:rFonts w:asciiTheme="minorHAnsi" w:hAnsiTheme="minorHAnsi"/>
          <w:sz w:val="22"/>
          <w:szCs w:val="22"/>
        </w:rPr>
        <w:t xml:space="preserve"> in compliance with VAWA.</w:t>
      </w:r>
      <w:r w:rsidR="003F226B">
        <w:rPr>
          <w:rFonts w:asciiTheme="minorHAnsi" w:hAnsiTheme="minorHAnsi"/>
          <w:sz w:val="22"/>
          <w:szCs w:val="22"/>
        </w:rPr>
        <w:t xml:space="preserve"> IHDA will assess VAWA compliance including but not limited to the Emergency Transfer Plan requirements during regular monitoring. </w:t>
      </w:r>
    </w:p>
    <w:p w14:paraId="2B639483" w14:textId="77777777" w:rsidR="00D87E26" w:rsidRPr="00E96D75" w:rsidRDefault="00D87E26" w:rsidP="003F226B">
      <w:pPr>
        <w:pStyle w:val="NoSpacing"/>
        <w:contextualSpacing/>
        <w:rPr>
          <w:rFonts w:asciiTheme="minorHAnsi" w:hAnsiTheme="minorHAnsi"/>
        </w:rPr>
      </w:pPr>
    </w:p>
    <w:p w14:paraId="264538C3" w14:textId="77777777" w:rsidR="00D87E26" w:rsidRDefault="00D87E26" w:rsidP="003F226B">
      <w:pPr>
        <w:contextualSpacing/>
        <w:rPr>
          <w:rFonts w:asciiTheme="minorHAnsi" w:hAnsiTheme="minorHAnsi"/>
          <w:b/>
          <w:sz w:val="22"/>
          <w:szCs w:val="22"/>
        </w:rPr>
      </w:pPr>
      <w:r w:rsidRPr="00E96D75">
        <w:rPr>
          <w:rFonts w:asciiTheme="minorHAnsi" w:hAnsiTheme="minorHAnsi"/>
          <w:b/>
          <w:sz w:val="22"/>
          <w:szCs w:val="22"/>
        </w:rPr>
        <w:t>Eligibility for Emergency Transfers</w:t>
      </w:r>
    </w:p>
    <w:p w14:paraId="22706933" w14:textId="77777777" w:rsidR="003F226B" w:rsidRPr="00E96D75" w:rsidRDefault="003F226B" w:rsidP="003F226B">
      <w:pPr>
        <w:contextualSpacing/>
        <w:rPr>
          <w:rFonts w:asciiTheme="minorHAnsi" w:hAnsiTheme="minorHAnsi"/>
          <w:b/>
          <w:sz w:val="22"/>
          <w:szCs w:val="22"/>
        </w:rPr>
      </w:pPr>
    </w:p>
    <w:p w14:paraId="489F5C25" w14:textId="77777777" w:rsidR="00D87E26" w:rsidRPr="00E96D75" w:rsidRDefault="00D87E26" w:rsidP="003F226B">
      <w:pPr>
        <w:contextualSpacing/>
        <w:rPr>
          <w:rFonts w:asciiTheme="minorHAnsi" w:hAnsiTheme="minorHAnsi"/>
          <w:sz w:val="22"/>
          <w:szCs w:val="22"/>
        </w:rPr>
      </w:pPr>
      <w:r w:rsidRPr="00E96D75">
        <w:rPr>
          <w:rFonts w:asciiTheme="minorHAnsi" w:hAnsiTheme="minorHAnsi"/>
          <w:sz w:val="22"/>
          <w:szCs w:val="22"/>
        </w:rPr>
        <w:t>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may also be eligible to transfer if the sexual assault occurred on the premises within the 90-calendar-day period preceding a request for an emergency transfer.</w:t>
      </w:r>
    </w:p>
    <w:p w14:paraId="11E0E692" w14:textId="77777777" w:rsidR="004F32DB" w:rsidRPr="00E96D75" w:rsidRDefault="004F32DB" w:rsidP="003F226B">
      <w:pPr>
        <w:contextualSpacing/>
        <w:rPr>
          <w:rFonts w:asciiTheme="minorHAnsi" w:hAnsiTheme="minorHAnsi"/>
          <w:sz w:val="22"/>
          <w:szCs w:val="22"/>
        </w:rPr>
      </w:pPr>
    </w:p>
    <w:p w14:paraId="249EBFF9" w14:textId="0C009D54" w:rsidR="00D87E26" w:rsidRDefault="00D87E26" w:rsidP="003F226B">
      <w:pPr>
        <w:contextualSpacing/>
        <w:rPr>
          <w:rFonts w:asciiTheme="minorHAnsi" w:hAnsiTheme="minorHAnsi"/>
          <w:sz w:val="22"/>
          <w:szCs w:val="22"/>
        </w:rPr>
      </w:pPr>
      <w:r w:rsidRPr="00E96D75">
        <w:rPr>
          <w:rFonts w:asciiTheme="minorHAnsi" w:hAnsiTheme="minorHAnsi"/>
          <w:sz w:val="22"/>
          <w:szCs w:val="22"/>
        </w:rPr>
        <w:t xml:space="preserve">A tenant requesting an emergency transfer must expressly request the transfer in accordance with the procedures described in this plan.  </w:t>
      </w:r>
    </w:p>
    <w:p w14:paraId="558B2F71" w14:textId="77777777" w:rsidR="00046FD9" w:rsidRPr="00E96D75" w:rsidRDefault="00046FD9" w:rsidP="003F226B">
      <w:pPr>
        <w:contextualSpacing/>
        <w:rPr>
          <w:rFonts w:asciiTheme="minorHAnsi" w:hAnsiTheme="minorHAnsi"/>
          <w:sz w:val="22"/>
          <w:szCs w:val="22"/>
        </w:rPr>
      </w:pPr>
    </w:p>
    <w:p w14:paraId="793786B3" w14:textId="77777777" w:rsidR="00D87E26" w:rsidRDefault="00D87E26" w:rsidP="003F226B">
      <w:pPr>
        <w:contextualSpacing/>
        <w:rPr>
          <w:rFonts w:asciiTheme="minorHAnsi" w:hAnsiTheme="minorHAnsi"/>
          <w:sz w:val="22"/>
          <w:szCs w:val="22"/>
        </w:rPr>
      </w:pPr>
      <w:r w:rsidRPr="00E96D75">
        <w:rPr>
          <w:rFonts w:asciiTheme="minorHAnsi" w:hAnsiTheme="minorHAnsi"/>
          <w:sz w:val="22"/>
          <w:szCs w:val="22"/>
        </w:rPr>
        <w:t xml:space="preserve">Tenants who are not in good standing may still request an emergency transfer if they meet the eligibility requirements in this section.  </w:t>
      </w:r>
    </w:p>
    <w:p w14:paraId="07AFF4AA" w14:textId="77777777" w:rsidR="00115EED" w:rsidRDefault="00115EED" w:rsidP="003F226B">
      <w:pPr>
        <w:contextualSpacing/>
        <w:rPr>
          <w:rFonts w:asciiTheme="minorHAnsi" w:hAnsiTheme="minorHAnsi"/>
          <w:sz w:val="22"/>
          <w:szCs w:val="22"/>
        </w:rPr>
      </w:pPr>
    </w:p>
    <w:p w14:paraId="0449C373" w14:textId="77777777" w:rsidR="00115EED" w:rsidRDefault="00115EED" w:rsidP="003F226B">
      <w:pPr>
        <w:contextualSpacing/>
        <w:rPr>
          <w:rFonts w:asciiTheme="minorHAnsi" w:hAnsiTheme="minorHAnsi"/>
          <w:sz w:val="22"/>
          <w:szCs w:val="22"/>
        </w:rPr>
      </w:pPr>
    </w:p>
    <w:p w14:paraId="666EB2CB" w14:textId="77777777" w:rsidR="00E96D75" w:rsidRDefault="00E96D75" w:rsidP="003F226B">
      <w:pPr>
        <w:contextualSpacing/>
        <w:rPr>
          <w:rFonts w:asciiTheme="minorHAnsi" w:hAnsiTheme="minorHAnsi"/>
          <w:sz w:val="22"/>
          <w:szCs w:val="22"/>
        </w:rPr>
      </w:pPr>
    </w:p>
    <w:p w14:paraId="623779A9" w14:textId="77777777" w:rsidR="00D87E26" w:rsidRDefault="00D87E26" w:rsidP="003F226B">
      <w:pPr>
        <w:contextualSpacing/>
        <w:rPr>
          <w:rFonts w:asciiTheme="minorHAnsi" w:hAnsiTheme="minorHAnsi"/>
          <w:b/>
          <w:sz w:val="22"/>
          <w:szCs w:val="22"/>
        </w:rPr>
      </w:pPr>
      <w:r w:rsidRPr="00E96D75">
        <w:rPr>
          <w:rFonts w:asciiTheme="minorHAnsi" w:hAnsiTheme="minorHAnsi"/>
          <w:b/>
          <w:sz w:val="22"/>
          <w:szCs w:val="22"/>
        </w:rPr>
        <w:lastRenderedPageBreak/>
        <w:t>Emergency Transfer Request Documentation</w:t>
      </w:r>
    </w:p>
    <w:p w14:paraId="4D80858B" w14:textId="77777777" w:rsidR="003F226B" w:rsidRPr="00E96D75" w:rsidRDefault="003F226B" w:rsidP="003F226B">
      <w:pPr>
        <w:contextualSpacing/>
        <w:rPr>
          <w:rFonts w:asciiTheme="minorHAnsi" w:hAnsiTheme="minorHAnsi"/>
          <w:b/>
          <w:sz w:val="22"/>
          <w:szCs w:val="22"/>
        </w:rPr>
      </w:pPr>
    </w:p>
    <w:p w14:paraId="05433352" w14:textId="658BAAA9" w:rsidR="00D87E26" w:rsidRDefault="00D87E26" w:rsidP="003F226B">
      <w:pPr>
        <w:contextualSpacing/>
        <w:rPr>
          <w:rFonts w:asciiTheme="minorHAnsi" w:hAnsiTheme="minorHAnsi"/>
          <w:sz w:val="22"/>
          <w:szCs w:val="22"/>
        </w:rPr>
      </w:pPr>
      <w:r w:rsidRPr="00E96D75">
        <w:rPr>
          <w:rFonts w:asciiTheme="minorHAnsi" w:hAnsiTheme="minorHAnsi"/>
          <w:sz w:val="22"/>
          <w:szCs w:val="22"/>
        </w:rPr>
        <w:t xml:space="preserve">To request an emergency transfer, the tenant shall notify </w:t>
      </w:r>
      <w:r w:rsidR="00E96D75" w:rsidRPr="00E96D75">
        <w:rPr>
          <w:rFonts w:asciiTheme="minorHAnsi" w:hAnsiTheme="minorHAnsi"/>
          <w:b/>
          <w:sz w:val="22"/>
          <w:szCs w:val="22"/>
        </w:rPr>
        <w:t>[O/A</w:t>
      </w:r>
      <w:r w:rsidR="00E96D75">
        <w:rPr>
          <w:rFonts w:asciiTheme="minorHAnsi" w:hAnsiTheme="minorHAnsi"/>
          <w:b/>
          <w:sz w:val="22"/>
          <w:szCs w:val="22"/>
        </w:rPr>
        <w:t xml:space="preserve"> – specify method for notification</w:t>
      </w:r>
      <w:r w:rsidR="00E96D75" w:rsidRPr="00E96D75">
        <w:rPr>
          <w:rFonts w:asciiTheme="minorHAnsi" w:hAnsiTheme="minorHAnsi"/>
          <w:b/>
          <w:sz w:val="22"/>
          <w:szCs w:val="22"/>
        </w:rPr>
        <w:t>]</w:t>
      </w:r>
      <w:r w:rsidR="00E96D75">
        <w:rPr>
          <w:rFonts w:asciiTheme="minorHAnsi" w:hAnsiTheme="minorHAnsi"/>
          <w:sz w:val="22"/>
          <w:szCs w:val="22"/>
        </w:rPr>
        <w:t xml:space="preserve"> </w:t>
      </w:r>
      <w:r w:rsidRPr="00E96D75">
        <w:rPr>
          <w:rFonts w:asciiTheme="minorHAnsi" w:hAnsiTheme="minorHAnsi"/>
          <w:sz w:val="22"/>
          <w:szCs w:val="22"/>
        </w:rPr>
        <w:t xml:space="preserve">and submit a written request for a transfer to </w:t>
      </w:r>
      <w:r w:rsidR="004F32DB" w:rsidRPr="00E96D75">
        <w:rPr>
          <w:rFonts w:asciiTheme="minorHAnsi" w:hAnsiTheme="minorHAnsi"/>
          <w:b/>
          <w:sz w:val="22"/>
          <w:szCs w:val="22"/>
        </w:rPr>
        <w:t>[</w:t>
      </w:r>
      <w:r w:rsidR="00E96D75" w:rsidRPr="00E96D75">
        <w:rPr>
          <w:rFonts w:asciiTheme="minorHAnsi" w:hAnsiTheme="minorHAnsi"/>
          <w:b/>
          <w:sz w:val="22"/>
          <w:szCs w:val="22"/>
        </w:rPr>
        <w:t>O/A – specify contact information</w:t>
      </w:r>
      <w:r w:rsidR="004F32DB" w:rsidRPr="00E96D75">
        <w:rPr>
          <w:rFonts w:asciiTheme="minorHAnsi" w:hAnsiTheme="minorHAnsi"/>
          <w:b/>
          <w:sz w:val="22"/>
          <w:szCs w:val="22"/>
        </w:rPr>
        <w:t>]</w:t>
      </w:r>
      <w:r w:rsidRPr="00E96D75">
        <w:rPr>
          <w:rFonts w:asciiTheme="minorHAnsi" w:hAnsiTheme="minorHAnsi"/>
          <w:b/>
          <w:sz w:val="22"/>
          <w:szCs w:val="22"/>
        </w:rPr>
        <w:t>.</w:t>
      </w:r>
      <w:r w:rsidR="003F5321" w:rsidRPr="00E96D75">
        <w:rPr>
          <w:rFonts w:asciiTheme="minorHAnsi" w:hAnsiTheme="minorHAnsi"/>
          <w:b/>
          <w:sz w:val="22"/>
          <w:szCs w:val="22"/>
        </w:rPr>
        <w:t xml:space="preserve"> </w:t>
      </w:r>
      <w:r w:rsidR="00E96D75" w:rsidRPr="00E96D75">
        <w:rPr>
          <w:rFonts w:asciiTheme="minorHAnsi" w:hAnsiTheme="minorHAnsi"/>
          <w:b/>
          <w:sz w:val="22"/>
          <w:szCs w:val="22"/>
        </w:rPr>
        <w:t>[O/A]</w:t>
      </w:r>
      <w:r w:rsidR="00E96D75">
        <w:rPr>
          <w:rFonts w:asciiTheme="minorHAnsi" w:hAnsiTheme="minorHAnsi"/>
          <w:sz w:val="22"/>
          <w:szCs w:val="22"/>
        </w:rPr>
        <w:t xml:space="preserve"> </w:t>
      </w:r>
      <w:r w:rsidR="003F5321" w:rsidRPr="00E96D75">
        <w:rPr>
          <w:rFonts w:asciiTheme="minorHAnsi" w:hAnsiTheme="minorHAnsi"/>
          <w:sz w:val="22"/>
          <w:szCs w:val="22"/>
        </w:rPr>
        <w:t xml:space="preserve">will provide reasonable accommodations to this policy for individuals with disabilities. </w:t>
      </w:r>
      <w:r w:rsidRPr="00E96D75">
        <w:rPr>
          <w:rFonts w:asciiTheme="minorHAnsi" w:hAnsiTheme="minorHAnsi"/>
          <w:sz w:val="22"/>
          <w:szCs w:val="22"/>
        </w:rPr>
        <w:t>The tenant’s written request for an emergency transfer should include either:</w:t>
      </w:r>
    </w:p>
    <w:p w14:paraId="386B051A" w14:textId="77777777" w:rsidR="00115EED" w:rsidRDefault="00115EED" w:rsidP="003F226B">
      <w:pPr>
        <w:contextualSpacing/>
        <w:rPr>
          <w:rFonts w:asciiTheme="minorHAnsi" w:hAnsiTheme="minorHAnsi"/>
          <w:sz w:val="22"/>
          <w:szCs w:val="22"/>
        </w:rPr>
      </w:pPr>
    </w:p>
    <w:p w14:paraId="60F53EE0" w14:textId="0D655345" w:rsidR="00E96D75" w:rsidRDefault="00D87E26" w:rsidP="003F226B">
      <w:pPr>
        <w:pStyle w:val="ListParagraph"/>
        <w:numPr>
          <w:ilvl w:val="0"/>
          <w:numId w:val="7"/>
        </w:numPr>
        <w:spacing w:after="0" w:line="240" w:lineRule="auto"/>
        <w:ind w:left="720"/>
        <w:rPr>
          <w:rFonts w:asciiTheme="minorHAnsi" w:hAnsiTheme="minorHAnsi"/>
        </w:rPr>
      </w:pPr>
      <w:r w:rsidRPr="00E96D75">
        <w:rPr>
          <w:rFonts w:asciiTheme="minorHAnsi" w:hAnsiTheme="minorHAnsi"/>
        </w:rPr>
        <w:t xml:space="preserve">A statement expressing </w:t>
      </w:r>
      <w:r w:rsidR="00A37474" w:rsidRPr="00E96D75">
        <w:rPr>
          <w:rFonts w:asciiTheme="minorHAnsi" w:hAnsiTheme="minorHAnsi"/>
        </w:rPr>
        <w:t>that the</w:t>
      </w:r>
      <w:r w:rsidRPr="00E96D75">
        <w:rPr>
          <w:rFonts w:asciiTheme="minorHAnsi" w:hAnsiTheme="minorHAnsi"/>
        </w:rPr>
        <w:t xml:space="preserve"> tenant reasonably believes that there is a threat of imminent harm from further violence if the tenant were to remain in the same dwelling unit assisted under </w:t>
      </w:r>
      <w:r w:rsidR="00E96D75" w:rsidRPr="00E96D75">
        <w:rPr>
          <w:rFonts w:asciiTheme="minorHAnsi" w:hAnsiTheme="minorHAnsi"/>
          <w:b/>
        </w:rPr>
        <w:t>[O/A]</w:t>
      </w:r>
      <w:r w:rsidRPr="00E96D75">
        <w:rPr>
          <w:rFonts w:asciiTheme="minorHAnsi" w:hAnsiTheme="minorHAnsi"/>
        </w:rPr>
        <w:t>’s program; OR</w:t>
      </w:r>
    </w:p>
    <w:p w14:paraId="7F13FB73" w14:textId="77777777" w:rsidR="003F226B" w:rsidRPr="00E96D75" w:rsidRDefault="003F226B" w:rsidP="003F226B">
      <w:pPr>
        <w:pStyle w:val="ListParagraph"/>
        <w:spacing w:after="0" w:line="240" w:lineRule="auto"/>
        <w:rPr>
          <w:rFonts w:asciiTheme="minorHAnsi" w:hAnsiTheme="minorHAnsi"/>
        </w:rPr>
      </w:pPr>
    </w:p>
    <w:p w14:paraId="754B090D" w14:textId="3CA26463" w:rsidR="00D87E26" w:rsidRDefault="00D87E26" w:rsidP="003F226B">
      <w:pPr>
        <w:pStyle w:val="ListParagraph"/>
        <w:numPr>
          <w:ilvl w:val="0"/>
          <w:numId w:val="7"/>
        </w:numPr>
        <w:spacing w:after="0" w:line="240" w:lineRule="auto"/>
        <w:ind w:left="720"/>
        <w:rPr>
          <w:rFonts w:asciiTheme="minorHAnsi" w:hAnsiTheme="minorHAnsi"/>
        </w:rPr>
      </w:pPr>
      <w:r w:rsidRPr="003F226B">
        <w:rPr>
          <w:rFonts w:asciiTheme="minorHAnsi" w:hAnsiTheme="minorHAnsi"/>
        </w:rPr>
        <w:t xml:space="preserve">A statement that the tenant was a sexual assault victim and that the sexual assault occurred on the premises during the 90-calendar-day period preceding the tenant’s request for an emergency transfer.  </w:t>
      </w:r>
    </w:p>
    <w:p w14:paraId="28725C82" w14:textId="77777777" w:rsidR="003F226B" w:rsidRPr="003F226B" w:rsidRDefault="003F226B" w:rsidP="003F226B">
      <w:pPr>
        <w:rPr>
          <w:rFonts w:asciiTheme="minorHAnsi" w:hAnsiTheme="minorHAnsi"/>
        </w:rPr>
      </w:pPr>
    </w:p>
    <w:p w14:paraId="5690124A" w14:textId="77777777" w:rsidR="003F226B" w:rsidRDefault="00D87E26" w:rsidP="003F226B">
      <w:pPr>
        <w:tabs>
          <w:tab w:val="right" w:pos="9360"/>
        </w:tabs>
        <w:contextualSpacing/>
        <w:rPr>
          <w:rFonts w:asciiTheme="minorHAnsi" w:hAnsiTheme="minorHAnsi"/>
          <w:b/>
          <w:sz w:val="22"/>
          <w:szCs w:val="22"/>
        </w:rPr>
      </w:pPr>
      <w:r w:rsidRPr="00E96D75">
        <w:rPr>
          <w:rFonts w:asciiTheme="minorHAnsi" w:hAnsiTheme="minorHAnsi"/>
          <w:b/>
          <w:sz w:val="22"/>
          <w:szCs w:val="22"/>
        </w:rPr>
        <w:t>Confidentiality</w:t>
      </w:r>
    </w:p>
    <w:p w14:paraId="5AA73514" w14:textId="701A9731" w:rsidR="00D87E26" w:rsidRPr="00E96D75" w:rsidRDefault="00D87E26" w:rsidP="003F226B">
      <w:pPr>
        <w:tabs>
          <w:tab w:val="right" w:pos="9360"/>
        </w:tabs>
        <w:contextualSpacing/>
        <w:rPr>
          <w:rFonts w:asciiTheme="minorHAnsi" w:hAnsiTheme="minorHAnsi"/>
          <w:sz w:val="22"/>
          <w:szCs w:val="22"/>
        </w:rPr>
      </w:pPr>
      <w:r w:rsidRPr="00E96D75">
        <w:rPr>
          <w:rFonts w:asciiTheme="minorHAnsi" w:hAnsiTheme="minorHAnsi"/>
          <w:b/>
          <w:sz w:val="22"/>
          <w:szCs w:val="22"/>
        </w:rPr>
        <w:tab/>
      </w:r>
    </w:p>
    <w:p w14:paraId="5BAC15C2" w14:textId="7699B5F2" w:rsidR="00907F2A" w:rsidRDefault="00E96D75" w:rsidP="003F226B">
      <w:pPr>
        <w:contextualSpacing/>
        <w:rPr>
          <w:rFonts w:asciiTheme="minorHAnsi" w:hAnsiTheme="minorHAnsi"/>
          <w:sz w:val="22"/>
          <w:szCs w:val="22"/>
        </w:rPr>
      </w:pPr>
      <w:r w:rsidRPr="00E96D75">
        <w:rPr>
          <w:rFonts w:asciiTheme="minorHAnsi" w:hAnsiTheme="minorHAnsi"/>
          <w:b/>
          <w:sz w:val="22"/>
          <w:szCs w:val="22"/>
        </w:rPr>
        <w:t>[O/A]</w:t>
      </w:r>
      <w:r>
        <w:rPr>
          <w:rFonts w:asciiTheme="minorHAnsi" w:hAnsiTheme="minorHAnsi"/>
          <w:sz w:val="22"/>
          <w:szCs w:val="22"/>
        </w:rPr>
        <w:t xml:space="preserve"> </w:t>
      </w:r>
      <w:r w:rsidR="00D87E26" w:rsidRPr="00E96D75">
        <w:rPr>
          <w:rFonts w:asciiTheme="minorHAnsi" w:hAnsiTheme="minorHAnsi"/>
          <w:sz w:val="22"/>
          <w:szCs w:val="22"/>
        </w:rPr>
        <w:t xml:space="preserve">will keep confidential any information that the tenant submits in requesting an emergency transfer, and information about the emergency transfer, unless the tenant gives </w:t>
      </w:r>
      <w:r w:rsidRPr="00E96D75">
        <w:rPr>
          <w:rFonts w:asciiTheme="minorHAnsi" w:hAnsiTheme="minorHAnsi"/>
          <w:b/>
          <w:sz w:val="22"/>
          <w:szCs w:val="22"/>
        </w:rPr>
        <w:t>[O/A]</w:t>
      </w:r>
      <w:r>
        <w:rPr>
          <w:rFonts w:asciiTheme="minorHAnsi" w:hAnsiTheme="minorHAnsi"/>
          <w:sz w:val="22"/>
          <w:szCs w:val="22"/>
        </w:rPr>
        <w:t xml:space="preserve"> </w:t>
      </w:r>
      <w:r w:rsidR="00D87E26" w:rsidRPr="00E96D75">
        <w:rPr>
          <w:rFonts w:asciiTheme="minorHAnsi" w:hAnsiTheme="minorHAnsi"/>
          <w:sz w:val="22"/>
          <w:szCs w:val="22"/>
        </w:rPr>
        <w:t>written permission to release the information</w:t>
      </w:r>
      <w:r w:rsidR="007F5E74" w:rsidRPr="00E96D75">
        <w:rPr>
          <w:rFonts w:asciiTheme="minorHAnsi" w:hAnsiTheme="minorHAnsi"/>
          <w:sz w:val="22"/>
          <w:szCs w:val="22"/>
        </w:rPr>
        <w:t xml:space="preserve"> on a time limited basis</w:t>
      </w:r>
      <w:r w:rsidR="00D87E26" w:rsidRPr="00E96D75">
        <w:rPr>
          <w:rFonts w:asciiTheme="minorHAnsi" w:hAnsiTheme="minorHAnsi"/>
          <w:sz w:val="22"/>
          <w:szCs w:val="22"/>
        </w:rPr>
        <w:t xml:space="preserve">, or </w:t>
      </w:r>
      <w:r w:rsidR="00332896" w:rsidRPr="00E96D75">
        <w:rPr>
          <w:rFonts w:asciiTheme="minorHAnsi" w:hAnsiTheme="minorHAnsi"/>
          <w:sz w:val="22"/>
          <w:szCs w:val="22"/>
        </w:rPr>
        <w:t xml:space="preserve">unless </w:t>
      </w:r>
      <w:r w:rsidR="00D87E26" w:rsidRPr="00E96D75">
        <w:rPr>
          <w:rFonts w:asciiTheme="minorHAnsi" w:hAnsiTheme="minorHAnsi"/>
          <w:sz w:val="22"/>
          <w:szCs w:val="22"/>
        </w:rPr>
        <w:t>disclosure of the information is required by law</w:t>
      </w:r>
      <w:r w:rsidR="00332896" w:rsidRPr="00E96D75">
        <w:rPr>
          <w:rFonts w:asciiTheme="minorHAnsi" w:hAnsiTheme="minorHAnsi"/>
          <w:sz w:val="22"/>
          <w:szCs w:val="22"/>
        </w:rPr>
        <w:t>,</w:t>
      </w:r>
      <w:r w:rsidR="00D87E26" w:rsidRPr="00E96D75">
        <w:rPr>
          <w:rFonts w:asciiTheme="minorHAnsi" w:hAnsiTheme="minorHAnsi"/>
          <w:sz w:val="22"/>
          <w:szCs w:val="22"/>
        </w:rPr>
        <w:t xml:space="preserve"> or</w:t>
      </w:r>
      <w:r w:rsidR="00907F2A" w:rsidRPr="00E96D75">
        <w:rPr>
          <w:rFonts w:asciiTheme="minorHAnsi" w:hAnsiTheme="minorHAnsi"/>
          <w:sz w:val="22"/>
          <w:szCs w:val="22"/>
        </w:rPr>
        <w:t xml:space="preserve"> </w:t>
      </w:r>
      <w:r w:rsidR="00907F2A" w:rsidRPr="00E96D75">
        <w:rPr>
          <w:rFonts w:asciiTheme="minorHAnsi" w:hAnsiTheme="minorHAnsi"/>
          <w:color w:val="000000"/>
          <w:sz w:val="22"/>
          <w:szCs w:val="22"/>
          <w:shd w:val="clear" w:color="auto" w:fill="FFFFFF"/>
        </w:rPr>
        <w:t xml:space="preserve">required </w:t>
      </w:r>
      <w:r w:rsidR="00907F2A" w:rsidRPr="00E96D75">
        <w:rPr>
          <w:rFonts w:asciiTheme="minorHAnsi" w:eastAsiaTheme="minorHAnsi" w:hAnsiTheme="minorHAnsi"/>
          <w:sz w:val="22"/>
          <w:szCs w:val="22"/>
        </w:rPr>
        <w:t>for use in an eviction proceeding or hearing regarding termination of assistance from the covered program</w:t>
      </w:r>
      <w:r w:rsidR="00254303" w:rsidRPr="00E96D75">
        <w:rPr>
          <w:rFonts w:asciiTheme="minorHAnsi" w:hAnsiTheme="minorHAnsi"/>
          <w:sz w:val="22"/>
          <w:szCs w:val="22"/>
        </w:rPr>
        <w:t>.</w:t>
      </w:r>
      <w:r w:rsidR="00D87E26" w:rsidRPr="00E96D75">
        <w:rPr>
          <w:rFonts w:asciiTheme="minorHAnsi" w:hAnsiTheme="minorHAnsi"/>
          <w:sz w:val="22"/>
          <w:szCs w:val="22"/>
        </w:rPr>
        <w:t xml:space="preserve"> This includes keeping confidential the new location of the dwelling unit of the tenant, if one is provided, from the person(s) that committed an act(s) of domestic violence, dating violence, sexual assault, or stalking against the tenant. See the Notice of Occupancy Rights under the Violence Against Women Act For All Tenants for more information about </w:t>
      </w:r>
      <w:r w:rsidRPr="00E96D75">
        <w:rPr>
          <w:rFonts w:asciiTheme="minorHAnsi" w:hAnsiTheme="minorHAnsi"/>
          <w:b/>
          <w:sz w:val="22"/>
          <w:szCs w:val="22"/>
        </w:rPr>
        <w:t>[O/A</w:t>
      </w:r>
      <w:r>
        <w:rPr>
          <w:rFonts w:asciiTheme="minorHAnsi" w:hAnsiTheme="minorHAnsi"/>
          <w:b/>
          <w:sz w:val="22"/>
          <w:szCs w:val="22"/>
        </w:rPr>
        <w:t>’s</w:t>
      </w:r>
      <w:r w:rsidRPr="00E96D75">
        <w:rPr>
          <w:rFonts w:asciiTheme="minorHAnsi" w:hAnsiTheme="minorHAnsi"/>
          <w:b/>
          <w:sz w:val="22"/>
          <w:szCs w:val="22"/>
        </w:rPr>
        <w:t>]</w:t>
      </w:r>
      <w:r>
        <w:rPr>
          <w:rFonts w:asciiTheme="minorHAnsi" w:hAnsiTheme="minorHAnsi"/>
          <w:sz w:val="22"/>
          <w:szCs w:val="22"/>
        </w:rPr>
        <w:t xml:space="preserve"> </w:t>
      </w:r>
      <w:r w:rsidR="00D87E26" w:rsidRPr="00E96D75">
        <w:rPr>
          <w:rFonts w:asciiTheme="minorHAnsi" w:hAnsiTheme="minorHAnsi"/>
          <w:sz w:val="22"/>
          <w:szCs w:val="22"/>
        </w:rPr>
        <w:t xml:space="preserve"> responsibility to maintain the confidentiality of information related to incidents of domestic violence, dating violence, sexual assault, or stalking.</w:t>
      </w:r>
    </w:p>
    <w:p w14:paraId="01E6068B" w14:textId="77777777" w:rsidR="00E96D75" w:rsidRPr="00E96D75" w:rsidRDefault="00E96D75" w:rsidP="003F226B">
      <w:pPr>
        <w:contextualSpacing/>
        <w:rPr>
          <w:rFonts w:asciiTheme="minorHAnsi" w:hAnsiTheme="minorHAnsi"/>
          <w:sz w:val="22"/>
          <w:szCs w:val="22"/>
        </w:rPr>
      </w:pPr>
    </w:p>
    <w:p w14:paraId="73CB96FA" w14:textId="77777777" w:rsidR="00D87E26" w:rsidRDefault="00D87E26" w:rsidP="003F226B">
      <w:pPr>
        <w:contextualSpacing/>
        <w:rPr>
          <w:rFonts w:asciiTheme="minorHAnsi" w:hAnsiTheme="minorHAnsi"/>
          <w:b/>
          <w:sz w:val="22"/>
          <w:szCs w:val="22"/>
        </w:rPr>
      </w:pPr>
      <w:r w:rsidRPr="00E96D75">
        <w:rPr>
          <w:rFonts w:asciiTheme="minorHAnsi" w:hAnsiTheme="minorHAnsi"/>
          <w:b/>
          <w:sz w:val="22"/>
          <w:szCs w:val="22"/>
        </w:rPr>
        <w:t>Emergency Transfer Timing and Availability</w:t>
      </w:r>
    </w:p>
    <w:p w14:paraId="47272BBC" w14:textId="77777777" w:rsidR="003F226B" w:rsidRPr="00E96D75" w:rsidRDefault="003F226B" w:rsidP="003F226B">
      <w:pPr>
        <w:contextualSpacing/>
        <w:rPr>
          <w:rFonts w:asciiTheme="minorHAnsi" w:hAnsiTheme="minorHAnsi"/>
          <w:b/>
          <w:sz w:val="22"/>
          <w:szCs w:val="22"/>
        </w:rPr>
      </w:pPr>
    </w:p>
    <w:p w14:paraId="1DE5AA72" w14:textId="17560B28" w:rsidR="00EA0CFA" w:rsidRDefault="00E96D75" w:rsidP="003F226B">
      <w:pPr>
        <w:contextualSpacing/>
        <w:rPr>
          <w:rFonts w:asciiTheme="minorHAnsi" w:hAnsiTheme="minorHAnsi"/>
          <w:sz w:val="22"/>
          <w:szCs w:val="22"/>
        </w:rPr>
      </w:pPr>
      <w:r w:rsidRPr="00E96D75">
        <w:rPr>
          <w:rFonts w:asciiTheme="minorHAnsi" w:hAnsiTheme="minorHAnsi"/>
          <w:b/>
          <w:sz w:val="22"/>
          <w:szCs w:val="22"/>
        </w:rPr>
        <w:t>[O/A]</w:t>
      </w:r>
      <w:r>
        <w:rPr>
          <w:rFonts w:asciiTheme="minorHAnsi" w:hAnsiTheme="minorHAnsi"/>
          <w:sz w:val="22"/>
          <w:szCs w:val="22"/>
        </w:rPr>
        <w:t xml:space="preserve"> </w:t>
      </w:r>
      <w:r w:rsidR="00D87E26" w:rsidRPr="00E96D75">
        <w:rPr>
          <w:rFonts w:asciiTheme="minorHAnsi" w:hAnsiTheme="minorHAnsi"/>
          <w:sz w:val="22"/>
          <w:szCs w:val="22"/>
        </w:rPr>
        <w:t>cannot guarantee that a transfer request will be approved or how long it will take to process a trans</w:t>
      </w:r>
      <w:r>
        <w:rPr>
          <w:rFonts w:asciiTheme="minorHAnsi" w:hAnsiTheme="minorHAnsi"/>
          <w:sz w:val="22"/>
          <w:szCs w:val="22"/>
        </w:rPr>
        <w:t xml:space="preserve">fer request. </w:t>
      </w:r>
      <w:r w:rsidRPr="00E96D75">
        <w:rPr>
          <w:rFonts w:asciiTheme="minorHAnsi" w:hAnsiTheme="minorHAnsi"/>
          <w:b/>
          <w:sz w:val="22"/>
          <w:szCs w:val="22"/>
        </w:rPr>
        <w:t>[O/A]</w:t>
      </w:r>
      <w:r>
        <w:rPr>
          <w:rFonts w:asciiTheme="minorHAnsi" w:hAnsiTheme="minorHAnsi"/>
          <w:sz w:val="22"/>
          <w:szCs w:val="22"/>
        </w:rPr>
        <w:t xml:space="preserve"> </w:t>
      </w:r>
      <w:r w:rsidR="00D87E26" w:rsidRPr="00E96D75">
        <w:rPr>
          <w:rFonts w:asciiTheme="minorHAnsi" w:hAnsiTheme="minorHAnsi"/>
          <w:sz w:val="22"/>
          <w:szCs w:val="22"/>
        </w:rPr>
        <w:t>will, however, act as quickly as possible to move a tenant who is a victim of domestic violence, dating violence, sexual assault, or stalking to another unit, subject to availability and safety of a unit. If a tenant reasonably believes a proposed transfer would not be safe, the tenant may request a transfer to a different unit.</w:t>
      </w:r>
      <w:r>
        <w:rPr>
          <w:rFonts w:asciiTheme="minorHAnsi" w:hAnsiTheme="minorHAnsi"/>
          <w:sz w:val="22"/>
          <w:szCs w:val="22"/>
        </w:rPr>
        <w:t xml:space="preserve"> </w:t>
      </w:r>
      <w:r w:rsidR="00D87E26" w:rsidRPr="00E96D75">
        <w:rPr>
          <w:rFonts w:asciiTheme="minorHAnsi" w:hAnsiTheme="minorHAnsi"/>
          <w:sz w:val="22"/>
          <w:szCs w:val="22"/>
        </w:rPr>
        <w:t>If a unit is available, the transferred tenant must agree to abide by the terms and conditions that govern occupancy in the unit to which the tenant has been transferred.</w:t>
      </w:r>
      <w:r w:rsidR="00EA0CFA" w:rsidRPr="00E96D75">
        <w:rPr>
          <w:rFonts w:asciiTheme="minorHAnsi" w:hAnsiTheme="minorHAnsi"/>
          <w:sz w:val="22"/>
          <w:szCs w:val="22"/>
        </w:rPr>
        <w:t xml:space="preserve">  </w:t>
      </w:r>
      <w:r w:rsidRPr="00E96D75">
        <w:rPr>
          <w:rFonts w:asciiTheme="minorHAnsi" w:hAnsiTheme="minorHAnsi"/>
          <w:b/>
          <w:sz w:val="22"/>
          <w:szCs w:val="22"/>
        </w:rPr>
        <w:t>[O/A]</w:t>
      </w:r>
      <w:r>
        <w:rPr>
          <w:rFonts w:asciiTheme="minorHAnsi" w:hAnsiTheme="minorHAnsi"/>
          <w:sz w:val="22"/>
          <w:szCs w:val="22"/>
        </w:rPr>
        <w:t xml:space="preserve"> </w:t>
      </w:r>
      <w:r w:rsidR="00EA0CFA" w:rsidRPr="00E96D75">
        <w:rPr>
          <w:rFonts w:asciiTheme="minorHAnsi" w:hAnsiTheme="minorHAnsi"/>
          <w:sz w:val="22"/>
          <w:szCs w:val="22"/>
        </w:rPr>
        <w:t xml:space="preserve">may be unable to transfer a tenant to a particular unit if the tenant has not or cannot establish eligibility for that unit.    </w:t>
      </w:r>
    </w:p>
    <w:p w14:paraId="5AF6C071" w14:textId="77777777" w:rsidR="00E96D75" w:rsidRPr="00E96D75" w:rsidRDefault="00E96D75" w:rsidP="003F226B">
      <w:pPr>
        <w:contextualSpacing/>
        <w:rPr>
          <w:rFonts w:asciiTheme="minorHAnsi" w:hAnsiTheme="minorHAnsi"/>
          <w:sz w:val="22"/>
          <w:szCs w:val="22"/>
        </w:rPr>
      </w:pPr>
    </w:p>
    <w:p w14:paraId="0EC89037" w14:textId="395B36EC" w:rsidR="00EA0CFA" w:rsidRDefault="00EA0CFA" w:rsidP="003F226B">
      <w:pPr>
        <w:contextualSpacing/>
        <w:rPr>
          <w:rFonts w:asciiTheme="minorHAnsi" w:hAnsiTheme="minorHAnsi"/>
          <w:sz w:val="22"/>
          <w:szCs w:val="22"/>
        </w:rPr>
      </w:pPr>
      <w:r w:rsidRPr="00E96D75">
        <w:rPr>
          <w:rFonts w:asciiTheme="minorHAnsi" w:hAnsiTheme="minorHAnsi"/>
          <w:sz w:val="22"/>
          <w:szCs w:val="22"/>
        </w:rPr>
        <w:t xml:space="preserve">If </w:t>
      </w:r>
      <w:r w:rsidR="00E96D75" w:rsidRPr="00E96D75">
        <w:rPr>
          <w:rFonts w:asciiTheme="minorHAnsi" w:hAnsiTheme="minorHAnsi"/>
          <w:b/>
          <w:sz w:val="22"/>
          <w:szCs w:val="22"/>
        </w:rPr>
        <w:t>[O/A]</w:t>
      </w:r>
      <w:r w:rsidR="00E96D75">
        <w:rPr>
          <w:rFonts w:asciiTheme="minorHAnsi" w:hAnsiTheme="minorHAnsi"/>
          <w:sz w:val="22"/>
          <w:szCs w:val="22"/>
        </w:rPr>
        <w:t xml:space="preserve"> </w:t>
      </w:r>
      <w:r w:rsidRPr="00E96D75">
        <w:rPr>
          <w:rFonts w:asciiTheme="minorHAnsi" w:hAnsiTheme="minorHAnsi"/>
          <w:sz w:val="22"/>
          <w:szCs w:val="22"/>
        </w:rPr>
        <w:t xml:space="preserve">has no safe and available units for which a tenant </w:t>
      </w:r>
      <w:r w:rsidR="004B54A1" w:rsidRPr="00E96D75">
        <w:rPr>
          <w:rFonts w:asciiTheme="minorHAnsi" w:hAnsiTheme="minorHAnsi"/>
          <w:sz w:val="22"/>
          <w:szCs w:val="22"/>
        </w:rPr>
        <w:t xml:space="preserve">who needs an emergency </w:t>
      </w:r>
      <w:r w:rsidRPr="00E96D75">
        <w:rPr>
          <w:rFonts w:asciiTheme="minorHAnsi" w:hAnsiTheme="minorHAnsi"/>
          <w:sz w:val="22"/>
          <w:szCs w:val="22"/>
        </w:rPr>
        <w:t xml:space="preserve">is eligible, </w:t>
      </w:r>
      <w:r w:rsidR="00E96D75" w:rsidRPr="00E96D75">
        <w:rPr>
          <w:rFonts w:asciiTheme="minorHAnsi" w:hAnsiTheme="minorHAnsi"/>
          <w:b/>
          <w:sz w:val="22"/>
          <w:szCs w:val="22"/>
        </w:rPr>
        <w:t>[O/A]</w:t>
      </w:r>
      <w:r w:rsidR="00E96D75">
        <w:rPr>
          <w:rFonts w:asciiTheme="minorHAnsi" w:hAnsiTheme="minorHAnsi"/>
          <w:sz w:val="22"/>
          <w:szCs w:val="22"/>
        </w:rPr>
        <w:t xml:space="preserve"> </w:t>
      </w:r>
      <w:r w:rsidRPr="00E96D75">
        <w:rPr>
          <w:rFonts w:asciiTheme="minorHAnsi" w:hAnsiTheme="minorHAnsi"/>
          <w:sz w:val="22"/>
          <w:szCs w:val="22"/>
        </w:rPr>
        <w:t xml:space="preserve">will assist </w:t>
      </w:r>
      <w:r w:rsidR="004B54A1" w:rsidRPr="00E96D75">
        <w:rPr>
          <w:rFonts w:asciiTheme="minorHAnsi" w:hAnsiTheme="minorHAnsi"/>
          <w:sz w:val="22"/>
          <w:szCs w:val="22"/>
        </w:rPr>
        <w:t xml:space="preserve">the tenant in identifying other </w:t>
      </w:r>
      <w:r w:rsidR="007A0B31" w:rsidRPr="00E96D75">
        <w:rPr>
          <w:rFonts w:asciiTheme="minorHAnsi" w:hAnsiTheme="minorHAnsi"/>
          <w:sz w:val="22"/>
          <w:szCs w:val="22"/>
        </w:rPr>
        <w:t>Owner / Agent</w:t>
      </w:r>
      <w:r w:rsidR="004B54A1" w:rsidRPr="00E96D75">
        <w:rPr>
          <w:rFonts w:asciiTheme="minorHAnsi" w:hAnsiTheme="minorHAnsi"/>
          <w:sz w:val="22"/>
          <w:szCs w:val="22"/>
        </w:rPr>
        <w:t>s who may have safe and available units t</w:t>
      </w:r>
      <w:r w:rsidR="00E96D75">
        <w:rPr>
          <w:rFonts w:asciiTheme="minorHAnsi" w:hAnsiTheme="minorHAnsi"/>
          <w:sz w:val="22"/>
          <w:szCs w:val="22"/>
        </w:rPr>
        <w:t xml:space="preserve">o which the tenant could move. </w:t>
      </w:r>
      <w:r w:rsidR="004B54A1" w:rsidRPr="00E96D75">
        <w:rPr>
          <w:rFonts w:asciiTheme="minorHAnsi" w:hAnsiTheme="minorHAnsi"/>
          <w:sz w:val="22"/>
          <w:szCs w:val="22"/>
        </w:rPr>
        <w:t xml:space="preserve">At the tenant’s request, </w:t>
      </w:r>
      <w:r w:rsidR="00E96D75" w:rsidRPr="00E96D75">
        <w:rPr>
          <w:rFonts w:asciiTheme="minorHAnsi" w:hAnsiTheme="minorHAnsi"/>
          <w:b/>
          <w:sz w:val="22"/>
          <w:szCs w:val="22"/>
        </w:rPr>
        <w:t>[O/A]</w:t>
      </w:r>
      <w:r w:rsidR="00E96D75">
        <w:rPr>
          <w:rFonts w:asciiTheme="minorHAnsi" w:hAnsiTheme="minorHAnsi"/>
          <w:sz w:val="22"/>
          <w:szCs w:val="22"/>
        </w:rPr>
        <w:t xml:space="preserve"> </w:t>
      </w:r>
      <w:r w:rsidR="004B54A1" w:rsidRPr="00E96D75">
        <w:rPr>
          <w:rFonts w:asciiTheme="minorHAnsi" w:hAnsiTheme="minorHAnsi"/>
          <w:sz w:val="22"/>
          <w:szCs w:val="22"/>
        </w:rPr>
        <w:t>will also assist tenants in contacting the local organizations offering assistance to victims of domestic violence, dating violence, sexual assault, or stalking that are attached to this plan.</w:t>
      </w:r>
    </w:p>
    <w:p w14:paraId="7CAF8C76" w14:textId="77777777" w:rsidR="00115EED" w:rsidRDefault="00115EED" w:rsidP="003F226B">
      <w:pPr>
        <w:contextualSpacing/>
        <w:rPr>
          <w:rFonts w:asciiTheme="minorHAnsi" w:hAnsiTheme="minorHAnsi"/>
          <w:sz w:val="22"/>
          <w:szCs w:val="22"/>
        </w:rPr>
      </w:pPr>
    </w:p>
    <w:p w14:paraId="75AC78C9" w14:textId="77777777" w:rsidR="00115EED" w:rsidRDefault="00115EED" w:rsidP="003F226B">
      <w:pPr>
        <w:contextualSpacing/>
        <w:rPr>
          <w:rFonts w:asciiTheme="minorHAnsi" w:hAnsiTheme="minorHAnsi"/>
          <w:sz w:val="22"/>
          <w:szCs w:val="22"/>
        </w:rPr>
      </w:pPr>
    </w:p>
    <w:p w14:paraId="74A2A2D7" w14:textId="77777777" w:rsidR="00115EED" w:rsidRPr="00E96D75" w:rsidRDefault="00115EED" w:rsidP="003F226B">
      <w:pPr>
        <w:contextualSpacing/>
        <w:rPr>
          <w:rFonts w:asciiTheme="minorHAnsi" w:hAnsiTheme="minorHAnsi"/>
          <w:sz w:val="22"/>
          <w:szCs w:val="22"/>
        </w:rPr>
      </w:pPr>
    </w:p>
    <w:p w14:paraId="5E436660" w14:textId="77777777" w:rsidR="00332896" w:rsidRDefault="00332896" w:rsidP="003F226B">
      <w:pPr>
        <w:contextualSpacing/>
        <w:rPr>
          <w:rFonts w:asciiTheme="minorHAnsi" w:hAnsiTheme="minorHAnsi"/>
          <w:sz w:val="22"/>
          <w:szCs w:val="22"/>
        </w:rPr>
      </w:pPr>
    </w:p>
    <w:p w14:paraId="7598DBAA" w14:textId="69390986" w:rsidR="00332896" w:rsidRDefault="00332896" w:rsidP="003F226B">
      <w:pPr>
        <w:autoSpaceDE w:val="0"/>
        <w:autoSpaceDN w:val="0"/>
        <w:adjustRightInd w:val="0"/>
        <w:contextualSpacing/>
        <w:rPr>
          <w:rFonts w:asciiTheme="minorHAnsi" w:hAnsiTheme="minorHAnsi"/>
          <w:b/>
          <w:sz w:val="22"/>
          <w:szCs w:val="22"/>
        </w:rPr>
      </w:pPr>
      <w:r w:rsidRPr="00E96D75">
        <w:rPr>
          <w:rFonts w:asciiTheme="minorHAnsi" w:hAnsiTheme="minorHAnsi"/>
          <w:b/>
          <w:sz w:val="22"/>
          <w:szCs w:val="22"/>
        </w:rPr>
        <w:lastRenderedPageBreak/>
        <w:t xml:space="preserve">Emergency Transfers </w:t>
      </w:r>
      <w:r w:rsidR="00E96D75" w:rsidRPr="00E96D75">
        <w:rPr>
          <w:rFonts w:asciiTheme="minorHAnsi" w:hAnsiTheme="minorHAnsi"/>
          <w:b/>
          <w:sz w:val="22"/>
          <w:szCs w:val="22"/>
        </w:rPr>
        <w:t>in</w:t>
      </w:r>
      <w:r w:rsidRPr="00E96D75">
        <w:rPr>
          <w:rFonts w:asciiTheme="minorHAnsi" w:hAnsiTheme="minorHAnsi"/>
          <w:b/>
          <w:sz w:val="22"/>
          <w:szCs w:val="22"/>
        </w:rPr>
        <w:t xml:space="preserve"> Cases Where a Safe Unit Is Not Immediately Available</w:t>
      </w:r>
      <w:r w:rsidR="003F226B">
        <w:rPr>
          <w:rFonts w:asciiTheme="minorHAnsi" w:hAnsiTheme="minorHAnsi"/>
          <w:b/>
          <w:sz w:val="22"/>
          <w:szCs w:val="22"/>
        </w:rPr>
        <w:t xml:space="preserve"> </w:t>
      </w:r>
    </w:p>
    <w:p w14:paraId="79215F33" w14:textId="77777777" w:rsidR="003F226B" w:rsidRPr="00E96D75" w:rsidRDefault="003F226B" w:rsidP="003F226B">
      <w:pPr>
        <w:autoSpaceDE w:val="0"/>
        <w:autoSpaceDN w:val="0"/>
        <w:adjustRightInd w:val="0"/>
        <w:contextualSpacing/>
        <w:rPr>
          <w:rFonts w:asciiTheme="minorHAnsi" w:hAnsiTheme="minorHAnsi"/>
          <w:b/>
          <w:sz w:val="22"/>
          <w:szCs w:val="22"/>
        </w:rPr>
      </w:pPr>
    </w:p>
    <w:p w14:paraId="042FFDA6" w14:textId="301E7F5E" w:rsidR="00332896" w:rsidRPr="00E96D75" w:rsidRDefault="00332896" w:rsidP="003F226B">
      <w:pPr>
        <w:autoSpaceDE w:val="0"/>
        <w:autoSpaceDN w:val="0"/>
        <w:adjustRightInd w:val="0"/>
        <w:contextualSpacing/>
        <w:rPr>
          <w:rFonts w:asciiTheme="minorHAnsi" w:hAnsiTheme="minorHAnsi"/>
          <w:sz w:val="22"/>
          <w:szCs w:val="22"/>
        </w:rPr>
      </w:pPr>
      <w:r w:rsidRPr="00E96D75">
        <w:rPr>
          <w:rFonts w:asciiTheme="minorHAnsi" w:hAnsiTheme="minorHAnsi"/>
          <w:sz w:val="22"/>
          <w:szCs w:val="22"/>
        </w:rPr>
        <w:t xml:space="preserve">If </w:t>
      </w:r>
      <w:r w:rsidR="003B3BBB" w:rsidRPr="00E96D75">
        <w:rPr>
          <w:rFonts w:asciiTheme="minorHAnsi" w:hAnsiTheme="minorHAnsi"/>
          <w:sz w:val="22"/>
          <w:szCs w:val="22"/>
        </w:rPr>
        <w:t xml:space="preserve">the </w:t>
      </w:r>
      <w:r w:rsidR="00E96D75" w:rsidRPr="00E96D75">
        <w:rPr>
          <w:rFonts w:asciiTheme="minorHAnsi" w:hAnsiTheme="minorHAnsi"/>
          <w:b/>
          <w:sz w:val="22"/>
          <w:szCs w:val="22"/>
        </w:rPr>
        <w:t>[O/A]</w:t>
      </w:r>
      <w:r w:rsidR="00E96D75">
        <w:rPr>
          <w:rFonts w:asciiTheme="minorHAnsi" w:hAnsiTheme="minorHAnsi"/>
          <w:sz w:val="22"/>
          <w:szCs w:val="22"/>
        </w:rPr>
        <w:t xml:space="preserve"> </w:t>
      </w:r>
      <w:r w:rsidRPr="00E96D75">
        <w:rPr>
          <w:rFonts w:asciiTheme="minorHAnsi" w:hAnsiTheme="minorHAnsi"/>
          <w:sz w:val="22"/>
          <w:szCs w:val="22"/>
        </w:rPr>
        <w:t>does not have a safe unit immediately available for an internal emergency transfer, the victim will be placed on th</w:t>
      </w:r>
      <w:r w:rsidR="003F226B">
        <w:rPr>
          <w:rFonts w:asciiTheme="minorHAnsi" w:hAnsiTheme="minorHAnsi"/>
          <w:sz w:val="22"/>
          <w:szCs w:val="22"/>
        </w:rPr>
        <w:t xml:space="preserve">e Emergency Transfer Waitlist, if </w:t>
      </w:r>
      <w:r w:rsidR="00115EED">
        <w:rPr>
          <w:rFonts w:asciiTheme="minorHAnsi" w:hAnsiTheme="minorHAnsi"/>
          <w:sz w:val="22"/>
          <w:szCs w:val="22"/>
        </w:rPr>
        <w:t xml:space="preserve">the </w:t>
      </w:r>
      <w:r w:rsidR="00115EED" w:rsidRPr="00E96D75">
        <w:rPr>
          <w:rFonts w:asciiTheme="minorHAnsi" w:hAnsiTheme="minorHAnsi"/>
          <w:b/>
          <w:sz w:val="22"/>
          <w:szCs w:val="22"/>
        </w:rPr>
        <w:t>[O/A]</w:t>
      </w:r>
      <w:r w:rsidR="00115EED">
        <w:rPr>
          <w:rFonts w:asciiTheme="minorHAnsi" w:hAnsiTheme="minorHAnsi"/>
          <w:sz w:val="22"/>
          <w:szCs w:val="22"/>
        </w:rPr>
        <w:t xml:space="preserve"> chooses to create/manage such a waitlist</w:t>
      </w:r>
      <w:r w:rsidR="003F226B">
        <w:rPr>
          <w:rFonts w:asciiTheme="minorHAnsi" w:hAnsiTheme="minorHAnsi"/>
          <w:sz w:val="22"/>
          <w:szCs w:val="22"/>
        </w:rPr>
        <w:t xml:space="preserve">. </w:t>
      </w:r>
      <w:r w:rsidRPr="00E96D75">
        <w:rPr>
          <w:rFonts w:asciiTheme="minorHAnsi" w:hAnsiTheme="minorHAnsi"/>
          <w:sz w:val="22"/>
          <w:szCs w:val="22"/>
        </w:rPr>
        <w:t>Tenants on the Emergency Transfer Waitlist</w:t>
      </w:r>
      <w:r w:rsidR="00115EED">
        <w:rPr>
          <w:rFonts w:asciiTheme="minorHAnsi" w:hAnsiTheme="minorHAnsi"/>
          <w:sz w:val="22"/>
          <w:szCs w:val="22"/>
        </w:rPr>
        <w:t>, if it exists,</w:t>
      </w:r>
      <w:r w:rsidRPr="00E96D75">
        <w:rPr>
          <w:rFonts w:asciiTheme="minorHAnsi" w:hAnsiTheme="minorHAnsi"/>
          <w:sz w:val="22"/>
          <w:szCs w:val="22"/>
        </w:rPr>
        <w:t xml:space="preserve"> will take precedence over applicants on other property waitlists.</w:t>
      </w:r>
    </w:p>
    <w:p w14:paraId="6D93817E" w14:textId="77777777" w:rsidR="00332896" w:rsidRPr="00E96D75" w:rsidRDefault="00332896" w:rsidP="003F226B">
      <w:pPr>
        <w:autoSpaceDE w:val="0"/>
        <w:autoSpaceDN w:val="0"/>
        <w:adjustRightInd w:val="0"/>
        <w:contextualSpacing/>
        <w:rPr>
          <w:rFonts w:asciiTheme="minorHAnsi" w:hAnsiTheme="minorHAnsi"/>
          <w:sz w:val="22"/>
          <w:szCs w:val="22"/>
        </w:rPr>
      </w:pPr>
    </w:p>
    <w:p w14:paraId="6F3F849F" w14:textId="6EBB04F8" w:rsidR="00332896" w:rsidRPr="00E96D75" w:rsidRDefault="00332896" w:rsidP="003F226B">
      <w:pPr>
        <w:contextualSpacing/>
        <w:rPr>
          <w:rFonts w:asciiTheme="minorHAnsi" w:hAnsiTheme="minorHAnsi"/>
          <w:sz w:val="22"/>
          <w:szCs w:val="22"/>
        </w:rPr>
      </w:pPr>
      <w:r w:rsidRPr="00E96D75">
        <w:rPr>
          <w:rFonts w:asciiTheme="minorHAnsi" w:hAnsiTheme="minorHAnsi"/>
          <w:sz w:val="22"/>
          <w:szCs w:val="22"/>
        </w:rPr>
        <w:t xml:space="preserve">If </w:t>
      </w:r>
      <w:r w:rsidR="003F226B" w:rsidRPr="00E96D75">
        <w:rPr>
          <w:rFonts w:asciiTheme="minorHAnsi" w:hAnsiTheme="minorHAnsi"/>
          <w:b/>
          <w:sz w:val="22"/>
          <w:szCs w:val="22"/>
        </w:rPr>
        <w:t>[O/A]</w:t>
      </w:r>
      <w:r w:rsidR="003F226B">
        <w:rPr>
          <w:rFonts w:asciiTheme="minorHAnsi" w:hAnsiTheme="minorHAnsi"/>
          <w:sz w:val="22"/>
          <w:szCs w:val="22"/>
        </w:rPr>
        <w:t xml:space="preserve"> </w:t>
      </w:r>
      <w:r w:rsidRPr="00E96D75">
        <w:rPr>
          <w:rFonts w:asciiTheme="minorHAnsi" w:hAnsiTheme="minorHAnsi"/>
          <w:sz w:val="22"/>
          <w:szCs w:val="22"/>
        </w:rPr>
        <w:t>has no safe and available units for which an existing tenant who needs an emergency transfer is eligible, a tenant may also request an External Emergency Transfer.  A tenant may choose to pursue both and Internal and an External Transfer at the same time.</w:t>
      </w:r>
    </w:p>
    <w:p w14:paraId="72CFC351" w14:textId="77777777" w:rsidR="00332896" w:rsidRPr="00E96D75" w:rsidRDefault="00332896" w:rsidP="003F226B">
      <w:pPr>
        <w:contextualSpacing/>
        <w:rPr>
          <w:rFonts w:asciiTheme="minorHAnsi" w:hAnsiTheme="minorHAnsi"/>
          <w:sz w:val="22"/>
          <w:szCs w:val="22"/>
        </w:rPr>
      </w:pPr>
    </w:p>
    <w:p w14:paraId="2784E87F" w14:textId="6D6BBA86" w:rsidR="00332896" w:rsidRDefault="003F226B" w:rsidP="003F226B">
      <w:pPr>
        <w:contextualSpacing/>
        <w:rPr>
          <w:rFonts w:asciiTheme="minorHAnsi" w:hAnsiTheme="minorHAnsi"/>
          <w:sz w:val="22"/>
          <w:szCs w:val="22"/>
        </w:rPr>
      </w:pPr>
      <w:r w:rsidRPr="00E96D75">
        <w:rPr>
          <w:rFonts w:asciiTheme="minorHAnsi" w:hAnsiTheme="minorHAnsi"/>
          <w:b/>
          <w:sz w:val="22"/>
          <w:szCs w:val="22"/>
        </w:rPr>
        <w:t>[O/A]</w:t>
      </w:r>
      <w:r>
        <w:rPr>
          <w:rFonts w:asciiTheme="minorHAnsi" w:hAnsiTheme="minorHAnsi"/>
          <w:sz w:val="22"/>
          <w:szCs w:val="22"/>
        </w:rPr>
        <w:t xml:space="preserve"> </w:t>
      </w:r>
      <w:r w:rsidR="00332896" w:rsidRPr="00E96D75">
        <w:rPr>
          <w:rFonts w:asciiTheme="minorHAnsi" w:hAnsiTheme="minorHAnsi"/>
          <w:sz w:val="22"/>
          <w:szCs w:val="22"/>
        </w:rPr>
        <w:t xml:space="preserve">will take the following steps to assist the tenant with an external emergency transfer. </w:t>
      </w:r>
    </w:p>
    <w:p w14:paraId="104E1D9E" w14:textId="77777777" w:rsidR="003F226B" w:rsidRPr="00E96D75" w:rsidRDefault="003F226B" w:rsidP="003F226B">
      <w:pPr>
        <w:contextualSpacing/>
        <w:rPr>
          <w:rFonts w:asciiTheme="minorHAnsi" w:hAnsiTheme="minorHAnsi"/>
          <w:sz w:val="22"/>
          <w:szCs w:val="22"/>
        </w:rPr>
      </w:pPr>
    </w:p>
    <w:p w14:paraId="30D82388" w14:textId="4225B862" w:rsidR="00332896" w:rsidRPr="003F226B" w:rsidRDefault="003F226B" w:rsidP="003F226B">
      <w:pPr>
        <w:pStyle w:val="ListParagraph"/>
        <w:numPr>
          <w:ilvl w:val="0"/>
          <w:numId w:val="8"/>
        </w:numPr>
        <w:autoSpaceDE w:val="0"/>
        <w:autoSpaceDN w:val="0"/>
        <w:adjustRightInd w:val="0"/>
        <w:spacing w:after="0" w:line="240" w:lineRule="auto"/>
        <w:rPr>
          <w:rFonts w:asciiTheme="minorHAnsi" w:hAnsiTheme="minorHAnsi"/>
          <w:b/>
        </w:rPr>
      </w:pPr>
      <w:r w:rsidRPr="00E96D75">
        <w:rPr>
          <w:rFonts w:asciiTheme="minorHAnsi" w:hAnsiTheme="minorHAnsi"/>
          <w:b/>
        </w:rPr>
        <w:t>[O/A]</w:t>
      </w:r>
      <w:r>
        <w:rPr>
          <w:rFonts w:asciiTheme="minorHAnsi" w:hAnsiTheme="minorHAnsi"/>
        </w:rPr>
        <w:t xml:space="preserve"> </w:t>
      </w:r>
      <w:r w:rsidR="00332896" w:rsidRPr="00E96D75">
        <w:rPr>
          <w:rFonts w:asciiTheme="minorHAnsi" w:hAnsiTheme="minorHAnsi"/>
        </w:rPr>
        <w:t xml:space="preserve">will provide the victim with a list of other HUD-assisted </w:t>
      </w:r>
      <w:r>
        <w:rPr>
          <w:rFonts w:asciiTheme="minorHAnsi" w:hAnsiTheme="minorHAnsi"/>
        </w:rPr>
        <w:t>Owner/</w:t>
      </w:r>
      <w:r w:rsidR="007A0B31" w:rsidRPr="00E96D75">
        <w:rPr>
          <w:rFonts w:asciiTheme="minorHAnsi" w:hAnsiTheme="minorHAnsi"/>
        </w:rPr>
        <w:t>Agent</w:t>
      </w:r>
      <w:r w:rsidR="00332896" w:rsidRPr="00E96D75">
        <w:rPr>
          <w:rFonts w:asciiTheme="minorHAnsi" w:hAnsiTheme="minorHAnsi"/>
        </w:rPr>
        <w:t>s under IHDA’s jurisdiction including unit size, preferences and contact information.</w:t>
      </w:r>
    </w:p>
    <w:p w14:paraId="1FD2F411" w14:textId="77777777" w:rsidR="003F226B" w:rsidRPr="00E96D75" w:rsidRDefault="003F226B" w:rsidP="003F226B">
      <w:pPr>
        <w:pStyle w:val="ListParagraph"/>
        <w:autoSpaceDE w:val="0"/>
        <w:autoSpaceDN w:val="0"/>
        <w:adjustRightInd w:val="0"/>
        <w:spacing w:after="0" w:line="240" w:lineRule="auto"/>
        <w:rPr>
          <w:rFonts w:asciiTheme="minorHAnsi" w:hAnsiTheme="minorHAnsi"/>
          <w:b/>
        </w:rPr>
      </w:pPr>
    </w:p>
    <w:p w14:paraId="6ED7F89D" w14:textId="29A2A83B" w:rsidR="00332896" w:rsidRPr="003F226B" w:rsidRDefault="00332896" w:rsidP="003F226B">
      <w:pPr>
        <w:pStyle w:val="ListParagraph"/>
        <w:numPr>
          <w:ilvl w:val="0"/>
          <w:numId w:val="8"/>
        </w:numPr>
        <w:autoSpaceDE w:val="0"/>
        <w:autoSpaceDN w:val="0"/>
        <w:adjustRightInd w:val="0"/>
        <w:spacing w:after="0" w:line="240" w:lineRule="auto"/>
        <w:rPr>
          <w:rFonts w:asciiTheme="minorHAnsi" w:hAnsiTheme="minorHAnsi"/>
          <w:b/>
        </w:rPr>
      </w:pPr>
      <w:r w:rsidRPr="00E96D75">
        <w:rPr>
          <w:rFonts w:asciiTheme="minorHAnsi" w:hAnsiTheme="minorHAnsi"/>
        </w:rPr>
        <w:t xml:space="preserve">At the tenant’s request, </w:t>
      </w:r>
      <w:r w:rsidR="003F226B" w:rsidRPr="00E96D75">
        <w:rPr>
          <w:rFonts w:asciiTheme="minorHAnsi" w:hAnsiTheme="minorHAnsi"/>
          <w:b/>
        </w:rPr>
        <w:t>[O/A]</w:t>
      </w:r>
      <w:r w:rsidR="003F226B">
        <w:rPr>
          <w:rFonts w:asciiTheme="minorHAnsi" w:hAnsiTheme="minorHAnsi"/>
        </w:rPr>
        <w:t xml:space="preserve"> </w:t>
      </w:r>
      <w:r w:rsidRPr="00E96D75">
        <w:rPr>
          <w:rFonts w:asciiTheme="minorHAnsi" w:hAnsiTheme="minorHAnsi"/>
        </w:rPr>
        <w:t>will assist tenants in contacting one or more of those providers.</w:t>
      </w:r>
    </w:p>
    <w:p w14:paraId="7AE9F675" w14:textId="77777777" w:rsidR="003F226B" w:rsidRPr="003F226B" w:rsidRDefault="003F226B" w:rsidP="003F226B">
      <w:pPr>
        <w:autoSpaceDE w:val="0"/>
        <w:autoSpaceDN w:val="0"/>
        <w:adjustRightInd w:val="0"/>
        <w:contextualSpacing/>
        <w:rPr>
          <w:rFonts w:asciiTheme="minorHAnsi" w:hAnsiTheme="minorHAnsi"/>
          <w:b/>
        </w:rPr>
      </w:pPr>
    </w:p>
    <w:p w14:paraId="6E698190" w14:textId="2664A305" w:rsidR="00332896" w:rsidRPr="00E96D75" w:rsidRDefault="003F226B" w:rsidP="003F226B">
      <w:pPr>
        <w:pStyle w:val="ListParagraph"/>
        <w:numPr>
          <w:ilvl w:val="0"/>
          <w:numId w:val="8"/>
        </w:numPr>
        <w:autoSpaceDE w:val="0"/>
        <w:autoSpaceDN w:val="0"/>
        <w:adjustRightInd w:val="0"/>
        <w:spacing w:after="0" w:line="240" w:lineRule="auto"/>
        <w:rPr>
          <w:rFonts w:asciiTheme="minorHAnsi" w:hAnsiTheme="minorHAnsi"/>
          <w:b/>
        </w:rPr>
      </w:pPr>
      <w:r w:rsidRPr="00E96D75">
        <w:rPr>
          <w:rFonts w:asciiTheme="minorHAnsi" w:hAnsiTheme="minorHAnsi"/>
          <w:b/>
        </w:rPr>
        <w:t>[O/A]</w:t>
      </w:r>
      <w:r>
        <w:rPr>
          <w:rFonts w:asciiTheme="minorHAnsi" w:hAnsiTheme="minorHAnsi"/>
        </w:rPr>
        <w:t xml:space="preserve"> </w:t>
      </w:r>
      <w:r w:rsidR="00332896" w:rsidRPr="00E96D75">
        <w:rPr>
          <w:rFonts w:asciiTheme="minorHAnsi" w:hAnsiTheme="minorHAnsi"/>
        </w:rPr>
        <w:t xml:space="preserve">will assist in arrangements with the other provider to facilitate the move. In particular, </w:t>
      </w:r>
      <w:r w:rsidR="0047447E" w:rsidRPr="00E96D75">
        <w:rPr>
          <w:rFonts w:asciiTheme="minorHAnsi" w:hAnsiTheme="minorHAnsi"/>
        </w:rPr>
        <w:t>IHDA or Owner / Agent</w:t>
      </w:r>
      <w:r w:rsidR="00332896" w:rsidRPr="00E96D75">
        <w:rPr>
          <w:rFonts w:asciiTheme="minorHAnsi" w:hAnsiTheme="minorHAnsi"/>
        </w:rPr>
        <w:t xml:space="preserve"> will request the tenant’s permission to share tenant files with the other provider. If the tenant provides written consent to do so, and any applicable confidentiality requirements are met, </w:t>
      </w:r>
      <w:r w:rsidRPr="00E96D75">
        <w:rPr>
          <w:rFonts w:asciiTheme="minorHAnsi" w:hAnsiTheme="minorHAnsi"/>
          <w:b/>
        </w:rPr>
        <w:t>[O/A]</w:t>
      </w:r>
      <w:r>
        <w:rPr>
          <w:rFonts w:asciiTheme="minorHAnsi" w:hAnsiTheme="minorHAnsi"/>
        </w:rPr>
        <w:t xml:space="preserve"> </w:t>
      </w:r>
      <w:r w:rsidR="00332896" w:rsidRPr="00E96D75">
        <w:rPr>
          <w:rFonts w:asciiTheme="minorHAnsi" w:hAnsiTheme="minorHAnsi"/>
        </w:rPr>
        <w:t xml:space="preserve">will share documentation from the tenant’s current file in order to expedite a tenant’s new application process. </w:t>
      </w:r>
    </w:p>
    <w:p w14:paraId="609C6C1E" w14:textId="77777777" w:rsidR="00332896" w:rsidRPr="00E96D75" w:rsidRDefault="00332896" w:rsidP="003F226B">
      <w:pPr>
        <w:autoSpaceDE w:val="0"/>
        <w:autoSpaceDN w:val="0"/>
        <w:adjustRightInd w:val="0"/>
        <w:contextualSpacing/>
        <w:rPr>
          <w:rFonts w:asciiTheme="minorHAnsi" w:hAnsiTheme="minorHAnsi"/>
          <w:sz w:val="22"/>
          <w:szCs w:val="22"/>
        </w:rPr>
      </w:pPr>
    </w:p>
    <w:p w14:paraId="72293941" w14:textId="7CE2CBEE" w:rsidR="00332896" w:rsidRDefault="00332896" w:rsidP="003F226B">
      <w:pPr>
        <w:pStyle w:val="NoSpacing"/>
        <w:contextualSpacing/>
        <w:rPr>
          <w:rFonts w:asciiTheme="minorHAnsi" w:hAnsiTheme="minorHAnsi"/>
        </w:rPr>
      </w:pPr>
      <w:r w:rsidRPr="00E96D75">
        <w:rPr>
          <w:rFonts w:asciiTheme="minorHAnsi" w:hAnsiTheme="minorHAnsi"/>
        </w:rPr>
        <w:t xml:space="preserve">If </w:t>
      </w:r>
      <w:r w:rsidR="003F226B" w:rsidRPr="00E96D75">
        <w:rPr>
          <w:rFonts w:asciiTheme="minorHAnsi" w:hAnsiTheme="minorHAnsi"/>
          <w:b/>
        </w:rPr>
        <w:t>[O/A]</w:t>
      </w:r>
      <w:r w:rsidR="003F226B">
        <w:rPr>
          <w:rFonts w:asciiTheme="minorHAnsi" w:hAnsiTheme="minorHAnsi"/>
        </w:rPr>
        <w:t xml:space="preserve"> </w:t>
      </w:r>
      <w:r w:rsidRPr="00E96D75">
        <w:rPr>
          <w:rFonts w:asciiTheme="minorHAnsi" w:hAnsiTheme="minorHAnsi"/>
        </w:rPr>
        <w:t xml:space="preserve">is contacted by another </w:t>
      </w:r>
      <w:r w:rsidR="007A0B31" w:rsidRPr="00E96D75">
        <w:rPr>
          <w:rFonts w:asciiTheme="minorHAnsi" w:hAnsiTheme="minorHAnsi"/>
        </w:rPr>
        <w:t>Owner / Agent</w:t>
      </w:r>
      <w:r w:rsidR="00FE454A" w:rsidRPr="00E96D75">
        <w:rPr>
          <w:rFonts w:asciiTheme="minorHAnsi" w:hAnsiTheme="minorHAnsi"/>
        </w:rPr>
        <w:t>,</w:t>
      </w:r>
      <w:r w:rsidRPr="00E96D75">
        <w:rPr>
          <w:rFonts w:asciiTheme="minorHAnsi" w:hAnsiTheme="minorHAnsi"/>
        </w:rPr>
        <w:t xml:space="preserve"> or tenant of another provider’s housing seeking an Emergency Transfer, </w:t>
      </w:r>
      <w:r w:rsidR="003F226B" w:rsidRPr="00E96D75">
        <w:rPr>
          <w:rFonts w:asciiTheme="minorHAnsi" w:hAnsiTheme="minorHAnsi"/>
          <w:b/>
        </w:rPr>
        <w:t>[O/A]</w:t>
      </w:r>
      <w:r w:rsidR="003F226B">
        <w:rPr>
          <w:rFonts w:asciiTheme="minorHAnsi" w:hAnsiTheme="minorHAnsi"/>
        </w:rPr>
        <w:t xml:space="preserve"> </w:t>
      </w:r>
      <w:r w:rsidRPr="00E96D75">
        <w:rPr>
          <w:rFonts w:asciiTheme="minorHAnsi" w:hAnsiTheme="minorHAnsi"/>
        </w:rPr>
        <w:t>will take the following steps:</w:t>
      </w:r>
    </w:p>
    <w:p w14:paraId="2099F02A" w14:textId="77777777" w:rsidR="003F226B" w:rsidRPr="00E96D75" w:rsidRDefault="003F226B" w:rsidP="003F226B">
      <w:pPr>
        <w:pStyle w:val="NoSpacing"/>
        <w:contextualSpacing/>
        <w:rPr>
          <w:rFonts w:asciiTheme="minorHAnsi" w:hAnsiTheme="minorHAnsi"/>
        </w:rPr>
      </w:pPr>
    </w:p>
    <w:p w14:paraId="32866E9F" w14:textId="486B585C" w:rsidR="00332896" w:rsidRDefault="00332896" w:rsidP="003F226B">
      <w:pPr>
        <w:pStyle w:val="NoSpacing"/>
        <w:numPr>
          <w:ilvl w:val="0"/>
          <w:numId w:val="9"/>
        </w:numPr>
        <w:contextualSpacing/>
        <w:rPr>
          <w:rFonts w:asciiTheme="minorHAnsi" w:hAnsiTheme="minorHAnsi"/>
        </w:rPr>
      </w:pPr>
      <w:r w:rsidRPr="00E96D75">
        <w:rPr>
          <w:rFonts w:asciiTheme="minorHAnsi" w:hAnsiTheme="minorHAnsi"/>
        </w:rPr>
        <w:t xml:space="preserve">Give the transfer priority over other kinds of transfer, second only to the priority for internal transfers and accessible units described </w:t>
      </w:r>
      <w:r w:rsidR="00D50208" w:rsidRPr="00E96D75">
        <w:rPr>
          <w:rFonts w:asciiTheme="minorHAnsi" w:hAnsiTheme="minorHAnsi"/>
        </w:rPr>
        <w:t>below</w:t>
      </w:r>
      <w:r w:rsidRPr="00E96D75">
        <w:rPr>
          <w:rFonts w:asciiTheme="minorHAnsi" w:hAnsiTheme="minorHAnsi"/>
        </w:rPr>
        <w:t>.</w:t>
      </w:r>
    </w:p>
    <w:p w14:paraId="4C9F406B" w14:textId="77777777" w:rsidR="003F226B" w:rsidRPr="00E96D75" w:rsidRDefault="003F226B" w:rsidP="003F226B">
      <w:pPr>
        <w:pStyle w:val="NoSpacing"/>
        <w:ind w:left="720"/>
        <w:contextualSpacing/>
        <w:rPr>
          <w:rFonts w:asciiTheme="minorHAnsi" w:hAnsiTheme="minorHAnsi"/>
        </w:rPr>
      </w:pPr>
    </w:p>
    <w:p w14:paraId="6A4E94EA" w14:textId="23B66000" w:rsidR="00332896" w:rsidRDefault="00332896" w:rsidP="003F226B">
      <w:pPr>
        <w:pStyle w:val="NoSpacing"/>
        <w:numPr>
          <w:ilvl w:val="0"/>
          <w:numId w:val="9"/>
        </w:numPr>
        <w:contextualSpacing/>
        <w:rPr>
          <w:rFonts w:asciiTheme="minorHAnsi" w:hAnsiTheme="minorHAnsi"/>
        </w:rPr>
      </w:pPr>
      <w:r w:rsidRPr="00E96D75">
        <w:rPr>
          <w:rFonts w:asciiTheme="minorHAnsi" w:hAnsiTheme="minorHAnsi"/>
        </w:rPr>
        <w:t xml:space="preserve">Expedite the application / screening process using any documentation from the tenant’s existing file that the other provider is </w:t>
      </w:r>
      <w:r w:rsidR="009C205D" w:rsidRPr="00E96D75">
        <w:rPr>
          <w:rFonts w:asciiTheme="minorHAnsi" w:hAnsiTheme="minorHAnsi"/>
        </w:rPr>
        <w:t>able</w:t>
      </w:r>
      <w:r w:rsidRPr="00E96D75">
        <w:rPr>
          <w:rFonts w:asciiTheme="minorHAnsi" w:hAnsiTheme="minorHAnsi"/>
        </w:rPr>
        <w:t xml:space="preserve"> to make available.</w:t>
      </w:r>
    </w:p>
    <w:p w14:paraId="14771573" w14:textId="77777777" w:rsidR="003F226B" w:rsidRPr="00E96D75" w:rsidRDefault="003F226B" w:rsidP="003F226B">
      <w:pPr>
        <w:pStyle w:val="NoSpacing"/>
        <w:contextualSpacing/>
        <w:rPr>
          <w:rFonts w:asciiTheme="minorHAnsi" w:hAnsiTheme="minorHAnsi"/>
        </w:rPr>
      </w:pPr>
    </w:p>
    <w:p w14:paraId="0058A039" w14:textId="2BDDA544" w:rsidR="00332896" w:rsidRPr="00E96D75" w:rsidRDefault="00332896" w:rsidP="003F226B">
      <w:pPr>
        <w:pStyle w:val="NoSpacing"/>
        <w:contextualSpacing/>
        <w:rPr>
          <w:rFonts w:asciiTheme="minorHAnsi" w:hAnsiTheme="minorHAnsi"/>
          <w:b/>
        </w:rPr>
      </w:pPr>
      <w:r w:rsidRPr="00E96D75">
        <w:rPr>
          <w:rFonts w:asciiTheme="minorHAnsi" w:hAnsiTheme="minorHAnsi"/>
        </w:rPr>
        <w:t xml:space="preserve">In all cases of both Internal and External Emergency Transfer, </w:t>
      </w:r>
      <w:r w:rsidR="003F226B" w:rsidRPr="00E96D75">
        <w:rPr>
          <w:rFonts w:asciiTheme="minorHAnsi" w:hAnsiTheme="minorHAnsi"/>
          <w:b/>
        </w:rPr>
        <w:t>[O/A]</w:t>
      </w:r>
      <w:r w:rsidR="003F226B">
        <w:rPr>
          <w:rFonts w:asciiTheme="minorHAnsi" w:hAnsiTheme="minorHAnsi"/>
        </w:rPr>
        <w:t xml:space="preserve"> </w:t>
      </w:r>
      <w:r w:rsidRPr="00E96D75">
        <w:rPr>
          <w:rFonts w:asciiTheme="minorHAnsi" w:hAnsiTheme="minorHAnsi"/>
        </w:rPr>
        <w:t>will give the victim the names, addresses, and phone numbers of domestic advocacy organizations that stand ready to assist VAWA victims on an emergency basis to help them.</w:t>
      </w:r>
    </w:p>
    <w:p w14:paraId="5246118D" w14:textId="77777777" w:rsidR="004D6140" w:rsidRPr="00E96D75" w:rsidRDefault="004D6140" w:rsidP="003F226B">
      <w:pPr>
        <w:pStyle w:val="NoSpacing"/>
        <w:contextualSpacing/>
        <w:rPr>
          <w:rFonts w:asciiTheme="minorHAnsi" w:hAnsiTheme="minorHAnsi"/>
        </w:rPr>
      </w:pPr>
    </w:p>
    <w:p w14:paraId="30BF8A64" w14:textId="77777777" w:rsidR="004D6140" w:rsidRPr="003F226B" w:rsidRDefault="004D6140" w:rsidP="003F226B">
      <w:pPr>
        <w:autoSpaceDE w:val="0"/>
        <w:autoSpaceDN w:val="0"/>
        <w:adjustRightInd w:val="0"/>
        <w:contextualSpacing/>
        <w:rPr>
          <w:rFonts w:asciiTheme="minorHAnsi" w:hAnsiTheme="minorHAnsi"/>
          <w:b/>
          <w:sz w:val="22"/>
          <w:szCs w:val="22"/>
        </w:rPr>
      </w:pPr>
      <w:r w:rsidRPr="003F226B">
        <w:rPr>
          <w:rFonts w:asciiTheme="minorHAnsi" w:hAnsiTheme="minorHAnsi"/>
          <w:b/>
          <w:sz w:val="22"/>
          <w:szCs w:val="22"/>
        </w:rPr>
        <w:t>Priority of VAWA Emergency Transfers over Other Categories of Emergency Transfer</w:t>
      </w:r>
    </w:p>
    <w:p w14:paraId="7119F6F8" w14:textId="77777777" w:rsidR="003F226B" w:rsidRPr="00E96D75" w:rsidRDefault="003F226B" w:rsidP="003F226B">
      <w:pPr>
        <w:autoSpaceDE w:val="0"/>
        <w:autoSpaceDN w:val="0"/>
        <w:adjustRightInd w:val="0"/>
        <w:contextualSpacing/>
        <w:rPr>
          <w:rFonts w:asciiTheme="minorHAnsi" w:hAnsiTheme="minorHAnsi"/>
          <w:b/>
          <w:sz w:val="22"/>
          <w:szCs w:val="22"/>
          <w:u w:val="single"/>
        </w:rPr>
      </w:pPr>
    </w:p>
    <w:p w14:paraId="3F2CF2FF" w14:textId="6EDE70C1" w:rsidR="004D6140" w:rsidRDefault="004D6140" w:rsidP="003F226B">
      <w:pPr>
        <w:autoSpaceDE w:val="0"/>
        <w:autoSpaceDN w:val="0"/>
        <w:adjustRightInd w:val="0"/>
        <w:contextualSpacing/>
        <w:rPr>
          <w:rFonts w:asciiTheme="minorHAnsi" w:hAnsiTheme="minorHAnsi"/>
          <w:sz w:val="22"/>
          <w:szCs w:val="22"/>
        </w:rPr>
      </w:pPr>
      <w:r w:rsidRPr="00E96D75">
        <w:rPr>
          <w:rFonts w:asciiTheme="minorHAnsi" w:hAnsiTheme="minorHAnsi"/>
          <w:sz w:val="22"/>
          <w:szCs w:val="22"/>
        </w:rPr>
        <w:t xml:space="preserve">In general, </w:t>
      </w:r>
      <w:r w:rsidR="003F226B" w:rsidRPr="00E96D75">
        <w:rPr>
          <w:rFonts w:asciiTheme="minorHAnsi" w:hAnsiTheme="minorHAnsi"/>
          <w:b/>
          <w:sz w:val="22"/>
          <w:szCs w:val="22"/>
        </w:rPr>
        <w:t>[O/A]</w:t>
      </w:r>
      <w:r w:rsidR="003F226B">
        <w:rPr>
          <w:rFonts w:asciiTheme="minorHAnsi" w:hAnsiTheme="minorHAnsi"/>
          <w:sz w:val="22"/>
          <w:szCs w:val="22"/>
        </w:rPr>
        <w:t xml:space="preserve"> </w:t>
      </w:r>
      <w:r w:rsidRPr="00E96D75">
        <w:rPr>
          <w:rFonts w:asciiTheme="minorHAnsi" w:hAnsiTheme="minorHAnsi"/>
          <w:sz w:val="22"/>
          <w:szCs w:val="22"/>
        </w:rPr>
        <w:t>will prioritize needs of existing tenants over external transfers, and opportunities to maximize use of accessible units (see next section).  The order for priority of VAWA Emergency Transfers will be as follows:</w:t>
      </w:r>
    </w:p>
    <w:p w14:paraId="606E2782" w14:textId="77777777" w:rsidR="003F226B" w:rsidRPr="00E96D75" w:rsidRDefault="003F226B" w:rsidP="003F226B">
      <w:pPr>
        <w:autoSpaceDE w:val="0"/>
        <w:autoSpaceDN w:val="0"/>
        <w:adjustRightInd w:val="0"/>
        <w:contextualSpacing/>
        <w:rPr>
          <w:rFonts w:asciiTheme="minorHAnsi" w:hAnsiTheme="minorHAnsi"/>
          <w:sz w:val="22"/>
          <w:szCs w:val="22"/>
        </w:rPr>
      </w:pPr>
    </w:p>
    <w:p w14:paraId="3A730438" w14:textId="1297FA5B" w:rsidR="004D6140" w:rsidRPr="003F226B" w:rsidRDefault="004D6140" w:rsidP="003F226B">
      <w:pPr>
        <w:pStyle w:val="ListParagraph"/>
        <w:numPr>
          <w:ilvl w:val="0"/>
          <w:numId w:val="4"/>
        </w:numPr>
        <w:autoSpaceDE w:val="0"/>
        <w:autoSpaceDN w:val="0"/>
        <w:adjustRightInd w:val="0"/>
        <w:spacing w:after="0" w:line="240" w:lineRule="auto"/>
        <w:ind w:left="720"/>
        <w:rPr>
          <w:rFonts w:asciiTheme="minorHAnsi" w:hAnsiTheme="minorHAnsi"/>
          <w:b/>
          <w:u w:val="single"/>
        </w:rPr>
      </w:pPr>
      <w:r w:rsidRPr="00E96D75">
        <w:rPr>
          <w:rFonts w:asciiTheme="minorHAnsi" w:hAnsiTheme="minorHAnsi"/>
        </w:rPr>
        <w:t xml:space="preserve">First priority will go to Internal Emergency Transfers, including VAWA Emergency Transfers.  Priority among VAWA Emergency Transfers and other non-VAWA Emergency Transfers will be evaluated on a </w:t>
      </w:r>
      <w:r w:rsidR="003F226B" w:rsidRPr="00E96D75">
        <w:rPr>
          <w:rFonts w:asciiTheme="minorHAnsi" w:hAnsiTheme="minorHAnsi"/>
        </w:rPr>
        <w:t>case-by-case</w:t>
      </w:r>
      <w:r w:rsidRPr="00E96D75">
        <w:rPr>
          <w:rFonts w:asciiTheme="minorHAnsi" w:hAnsiTheme="minorHAnsi"/>
        </w:rPr>
        <w:t xml:space="preserve"> basis if such conflicts arise.</w:t>
      </w:r>
    </w:p>
    <w:p w14:paraId="7CEE8442" w14:textId="77777777" w:rsidR="003F226B" w:rsidRPr="00E96D75" w:rsidRDefault="003F226B" w:rsidP="003F226B">
      <w:pPr>
        <w:pStyle w:val="ListParagraph"/>
        <w:autoSpaceDE w:val="0"/>
        <w:autoSpaceDN w:val="0"/>
        <w:adjustRightInd w:val="0"/>
        <w:spacing w:after="0" w:line="240" w:lineRule="auto"/>
        <w:rPr>
          <w:rFonts w:asciiTheme="minorHAnsi" w:hAnsiTheme="minorHAnsi"/>
          <w:b/>
          <w:u w:val="single"/>
        </w:rPr>
      </w:pPr>
    </w:p>
    <w:p w14:paraId="69759B2D" w14:textId="736BEF69" w:rsidR="004D6140" w:rsidRPr="00046FD9" w:rsidRDefault="004D6140" w:rsidP="003F226B">
      <w:pPr>
        <w:pStyle w:val="ListParagraph"/>
        <w:numPr>
          <w:ilvl w:val="0"/>
          <w:numId w:val="4"/>
        </w:numPr>
        <w:autoSpaceDE w:val="0"/>
        <w:autoSpaceDN w:val="0"/>
        <w:adjustRightInd w:val="0"/>
        <w:spacing w:after="0" w:line="240" w:lineRule="auto"/>
        <w:ind w:left="720"/>
        <w:rPr>
          <w:rFonts w:asciiTheme="minorHAnsi" w:hAnsiTheme="minorHAnsi"/>
          <w:b/>
          <w:u w:val="single"/>
        </w:rPr>
      </w:pPr>
      <w:r w:rsidRPr="00E96D75">
        <w:rPr>
          <w:rFonts w:asciiTheme="minorHAnsi" w:hAnsiTheme="minorHAnsi"/>
        </w:rPr>
        <w:lastRenderedPageBreak/>
        <w:t>Second priority will go to other Internal Transfers that are not emergencies</w:t>
      </w:r>
      <w:r w:rsidR="00AF5882" w:rsidRPr="00E96D75">
        <w:rPr>
          <w:rFonts w:asciiTheme="minorHAnsi" w:hAnsiTheme="minorHAnsi"/>
        </w:rPr>
        <w:t>.</w:t>
      </w:r>
    </w:p>
    <w:p w14:paraId="57A7DF7C" w14:textId="77777777" w:rsidR="00046FD9" w:rsidRPr="00046FD9" w:rsidRDefault="00046FD9" w:rsidP="00046FD9">
      <w:pPr>
        <w:autoSpaceDE w:val="0"/>
        <w:autoSpaceDN w:val="0"/>
        <w:adjustRightInd w:val="0"/>
        <w:rPr>
          <w:rFonts w:asciiTheme="minorHAnsi" w:hAnsiTheme="minorHAnsi"/>
          <w:b/>
          <w:u w:val="single"/>
        </w:rPr>
      </w:pPr>
    </w:p>
    <w:p w14:paraId="5FCF0E73" w14:textId="0ECC78B9" w:rsidR="004D6140" w:rsidRPr="003F226B" w:rsidRDefault="004D6140" w:rsidP="003F226B">
      <w:pPr>
        <w:pStyle w:val="ListParagraph"/>
        <w:numPr>
          <w:ilvl w:val="0"/>
          <w:numId w:val="4"/>
        </w:numPr>
        <w:autoSpaceDE w:val="0"/>
        <w:autoSpaceDN w:val="0"/>
        <w:adjustRightInd w:val="0"/>
        <w:spacing w:after="0" w:line="240" w:lineRule="auto"/>
        <w:ind w:left="720"/>
        <w:rPr>
          <w:rFonts w:asciiTheme="minorHAnsi" w:hAnsiTheme="minorHAnsi"/>
          <w:b/>
          <w:u w:val="single"/>
        </w:rPr>
      </w:pPr>
      <w:r w:rsidRPr="00E96D75">
        <w:rPr>
          <w:rFonts w:asciiTheme="minorHAnsi" w:hAnsiTheme="minorHAnsi"/>
        </w:rPr>
        <w:t>Third priority will go to External VAWA Emergency Transfers</w:t>
      </w:r>
      <w:r w:rsidR="00AF5882" w:rsidRPr="00E96D75">
        <w:rPr>
          <w:rFonts w:asciiTheme="minorHAnsi" w:hAnsiTheme="minorHAnsi"/>
        </w:rPr>
        <w:t>.</w:t>
      </w:r>
    </w:p>
    <w:p w14:paraId="669880D1" w14:textId="77777777" w:rsidR="003F226B" w:rsidRPr="003F226B" w:rsidRDefault="003F226B" w:rsidP="003F226B">
      <w:pPr>
        <w:autoSpaceDE w:val="0"/>
        <w:autoSpaceDN w:val="0"/>
        <w:adjustRightInd w:val="0"/>
        <w:contextualSpacing/>
        <w:rPr>
          <w:rFonts w:asciiTheme="minorHAnsi" w:hAnsiTheme="minorHAnsi"/>
          <w:b/>
          <w:u w:val="single"/>
        </w:rPr>
      </w:pPr>
    </w:p>
    <w:p w14:paraId="74E74044" w14:textId="77777777" w:rsidR="004D6140" w:rsidRPr="003F226B" w:rsidRDefault="004D6140" w:rsidP="003F226B">
      <w:pPr>
        <w:autoSpaceDE w:val="0"/>
        <w:autoSpaceDN w:val="0"/>
        <w:adjustRightInd w:val="0"/>
        <w:contextualSpacing/>
        <w:rPr>
          <w:rFonts w:asciiTheme="minorHAnsi" w:hAnsiTheme="minorHAnsi"/>
          <w:b/>
          <w:sz w:val="22"/>
          <w:szCs w:val="22"/>
        </w:rPr>
      </w:pPr>
      <w:r w:rsidRPr="003F226B">
        <w:rPr>
          <w:rFonts w:asciiTheme="minorHAnsi" w:hAnsiTheme="minorHAnsi"/>
          <w:b/>
          <w:sz w:val="22"/>
          <w:szCs w:val="22"/>
        </w:rPr>
        <w:t xml:space="preserve">Accessible Units </w:t>
      </w:r>
    </w:p>
    <w:p w14:paraId="7F11A377" w14:textId="77777777" w:rsidR="003F226B" w:rsidRPr="00E96D75" w:rsidRDefault="003F226B" w:rsidP="003F226B">
      <w:pPr>
        <w:autoSpaceDE w:val="0"/>
        <w:autoSpaceDN w:val="0"/>
        <w:adjustRightInd w:val="0"/>
        <w:contextualSpacing/>
        <w:rPr>
          <w:rFonts w:asciiTheme="minorHAnsi" w:hAnsiTheme="minorHAnsi"/>
          <w:b/>
          <w:sz w:val="22"/>
          <w:szCs w:val="22"/>
        </w:rPr>
      </w:pPr>
    </w:p>
    <w:p w14:paraId="669969C9" w14:textId="71EABB60" w:rsidR="004D6140" w:rsidRDefault="004D6140" w:rsidP="003F226B">
      <w:pPr>
        <w:autoSpaceDE w:val="0"/>
        <w:autoSpaceDN w:val="0"/>
        <w:adjustRightInd w:val="0"/>
        <w:contextualSpacing/>
        <w:rPr>
          <w:rFonts w:asciiTheme="minorHAnsi" w:hAnsiTheme="minorHAnsi"/>
          <w:sz w:val="22"/>
          <w:szCs w:val="22"/>
        </w:rPr>
      </w:pPr>
      <w:r w:rsidRPr="00E96D75">
        <w:rPr>
          <w:rFonts w:asciiTheme="minorHAnsi" w:hAnsiTheme="minorHAnsi"/>
          <w:sz w:val="22"/>
          <w:szCs w:val="22"/>
        </w:rPr>
        <w:t xml:space="preserve">In order to meet the requirements of HUD Section 504 to maximize use of accessible units by those who need accessibility features, </w:t>
      </w:r>
      <w:r w:rsidR="003F226B" w:rsidRPr="00E96D75">
        <w:rPr>
          <w:rFonts w:asciiTheme="minorHAnsi" w:hAnsiTheme="minorHAnsi"/>
          <w:b/>
          <w:sz w:val="22"/>
          <w:szCs w:val="22"/>
        </w:rPr>
        <w:t>[O/A]</w:t>
      </w:r>
      <w:r w:rsidR="003F226B">
        <w:rPr>
          <w:rFonts w:asciiTheme="minorHAnsi" w:hAnsiTheme="minorHAnsi"/>
          <w:sz w:val="22"/>
          <w:szCs w:val="22"/>
        </w:rPr>
        <w:t xml:space="preserve"> </w:t>
      </w:r>
      <w:r w:rsidRPr="00E96D75">
        <w:rPr>
          <w:rFonts w:asciiTheme="minorHAnsi" w:hAnsiTheme="minorHAnsi"/>
          <w:sz w:val="22"/>
          <w:szCs w:val="22"/>
        </w:rPr>
        <w:t>will apply the following order of priority for Accessible Units only:</w:t>
      </w:r>
    </w:p>
    <w:p w14:paraId="55235167" w14:textId="77777777" w:rsidR="003F226B" w:rsidRPr="00E96D75" w:rsidRDefault="003F226B" w:rsidP="003F226B">
      <w:pPr>
        <w:autoSpaceDE w:val="0"/>
        <w:autoSpaceDN w:val="0"/>
        <w:adjustRightInd w:val="0"/>
        <w:contextualSpacing/>
        <w:rPr>
          <w:rFonts w:asciiTheme="minorHAnsi" w:hAnsiTheme="minorHAnsi"/>
          <w:sz w:val="22"/>
          <w:szCs w:val="22"/>
        </w:rPr>
      </w:pPr>
    </w:p>
    <w:p w14:paraId="267C323E" w14:textId="77777777" w:rsidR="004D6140" w:rsidRDefault="004D6140" w:rsidP="003F226B">
      <w:pPr>
        <w:pStyle w:val="ListParagraph"/>
        <w:numPr>
          <w:ilvl w:val="0"/>
          <w:numId w:val="3"/>
        </w:numPr>
        <w:autoSpaceDE w:val="0"/>
        <w:autoSpaceDN w:val="0"/>
        <w:adjustRightInd w:val="0"/>
        <w:spacing w:after="0" w:line="240" w:lineRule="auto"/>
        <w:ind w:left="720"/>
        <w:rPr>
          <w:rFonts w:asciiTheme="minorHAnsi" w:hAnsiTheme="minorHAnsi"/>
        </w:rPr>
      </w:pPr>
      <w:r w:rsidRPr="00E96D75">
        <w:rPr>
          <w:rFonts w:asciiTheme="minorHAnsi" w:hAnsiTheme="minorHAnsi"/>
        </w:rPr>
        <w:t>First priority will go to a current occupant of the property who needs the accessibility features of the vacant unit.</w:t>
      </w:r>
    </w:p>
    <w:p w14:paraId="46F6BC40" w14:textId="77777777" w:rsidR="003F226B" w:rsidRPr="00E96D75" w:rsidRDefault="003F226B" w:rsidP="003F226B">
      <w:pPr>
        <w:pStyle w:val="ListParagraph"/>
        <w:autoSpaceDE w:val="0"/>
        <w:autoSpaceDN w:val="0"/>
        <w:adjustRightInd w:val="0"/>
        <w:spacing w:after="0" w:line="240" w:lineRule="auto"/>
        <w:rPr>
          <w:rFonts w:asciiTheme="minorHAnsi" w:hAnsiTheme="minorHAnsi"/>
        </w:rPr>
      </w:pPr>
    </w:p>
    <w:p w14:paraId="05A02F6C" w14:textId="77777777" w:rsidR="004D6140" w:rsidRDefault="004D6140" w:rsidP="003F226B">
      <w:pPr>
        <w:pStyle w:val="ListParagraph"/>
        <w:numPr>
          <w:ilvl w:val="0"/>
          <w:numId w:val="3"/>
        </w:numPr>
        <w:autoSpaceDE w:val="0"/>
        <w:autoSpaceDN w:val="0"/>
        <w:adjustRightInd w:val="0"/>
        <w:spacing w:after="0" w:line="240" w:lineRule="auto"/>
        <w:ind w:left="720"/>
        <w:rPr>
          <w:rFonts w:asciiTheme="minorHAnsi" w:hAnsiTheme="minorHAnsi"/>
        </w:rPr>
      </w:pPr>
      <w:r w:rsidRPr="00E96D75">
        <w:rPr>
          <w:rFonts w:asciiTheme="minorHAnsi" w:hAnsiTheme="minorHAnsi"/>
        </w:rPr>
        <w:t>Second priority will be to an eligible qualified individual on the waiting list who needs accessible features.</w:t>
      </w:r>
    </w:p>
    <w:p w14:paraId="02A0C94E" w14:textId="77777777" w:rsidR="003F226B" w:rsidRPr="003F226B" w:rsidRDefault="003F226B" w:rsidP="003F226B">
      <w:pPr>
        <w:autoSpaceDE w:val="0"/>
        <w:autoSpaceDN w:val="0"/>
        <w:adjustRightInd w:val="0"/>
        <w:contextualSpacing/>
        <w:rPr>
          <w:rFonts w:asciiTheme="minorHAnsi" w:hAnsiTheme="minorHAnsi"/>
        </w:rPr>
      </w:pPr>
    </w:p>
    <w:p w14:paraId="6D47ECDE" w14:textId="77777777" w:rsidR="004D6140" w:rsidRPr="00E96D75" w:rsidRDefault="004D6140" w:rsidP="003F226B">
      <w:pPr>
        <w:pStyle w:val="ListParagraph"/>
        <w:numPr>
          <w:ilvl w:val="0"/>
          <w:numId w:val="3"/>
        </w:numPr>
        <w:autoSpaceDE w:val="0"/>
        <w:autoSpaceDN w:val="0"/>
        <w:adjustRightInd w:val="0"/>
        <w:spacing w:after="0" w:line="240" w:lineRule="auto"/>
        <w:ind w:left="720"/>
        <w:rPr>
          <w:rFonts w:asciiTheme="minorHAnsi" w:hAnsiTheme="minorHAnsi"/>
        </w:rPr>
      </w:pPr>
      <w:r w:rsidRPr="00E96D75">
        <w:rPr>
          <w:rFonts w:asciiTheme="minorHAnsi" w:hAnsiTheme="minorHAnsi"/>
        </w:rPr>
        <w:t>Third priority will go to individuals without disabilities who need an emergency transfer under VAWA.</w:t>
      </w:r>
    </w:p>
    <w:p w14:paraId="471864DA" w14:textId="77777777" w:rsidR="00782CB6" w:rsidRPr="00E96D75" w:rsidRDefault="00782CB6" w:rsidP="003F226B">
      <w:pPr>
        <w:pStyle w:val="NoSpacing"/>
        <w:contextualSpacing/>
        <w:rPr>
          <w:rFonts w:asciiTheme="minorHAnsi" w:hAnsiTheme="minorHAnsi"/>
          <w:b/>
        </w:rPr>
      </w:pPr>
    </w:p>
    <w:p w14:paraId="3A200751" w14:textId="77777777" w:rsidR="00782CB6" w:rsidRDefault="00782CB6" w:rsidP="003F226B">
      <w:pPr>
        <w:pStyle w:val="NoSpacing"/>
        <w:contextualSpacing/>
        <w:rPr>
          <w:rFonts w:asciiTheme="minorHAnsi" w:hAnsiTheme="minorHAnsi"/>
          <w:b/>
        </w:rPr>
      </w:pPr>
      <w:r w:rsidRPr="00E96D75">
        <w:rPr>
          <w:rFonts w:asciiTheme="minorHAnsi" w:hAnsiTheme="minorHAnsi"/>
          <w:b/>
        </w:rPr>
        <w:t>Policies for Tenants with Tenant Based Assistance</w:t>
      </w:r>
    </w:p>
    <w:p w14:paraId="5A61CB70" w14:textId="77777777" w:rsidR="003F226B" w:rsidRPr="00E96D75" w:rsidRDefault="003F226B" w:rsidP="003F226B">
      <w:pPr>
        <w:pStyle w:val="NoSpacing"/>
        <w:contextualSpacing/>
        <w:rPr>
          <w:rFonts w:asciiTheme="minorHAnsi" w:hAnsiTheme="minorHAnsi"/>
          <w:b/>
        </w:rPr>
      </w:pPr>
    </w:p>
    <w:p w14:paraId="2F3143BE" w14:textId="77777777" w:rsidR="003F226B" w:rsidRDefault="00782CB6" w:rsidP="003F226B">
      <w:pPr>
        <w:autoSpaceDE w:val="0"/>
        <w:autoSpaceDN w:val="0"/>
        <w:adjustRightInd w:val="0"/>
        <w:contextualSpacing/>
        <w:rPr>
          <w:rFonts w:asciiTheme="minorHAnsi" w:hAnsiTheme="minorHAnsi"/>
          <w:sz w:val="22"/>
          <w:szCs w:val="22"/>
        </w:rPr>
      </w:pPr>
      <w:r w:rsidRPr="00115EED">
        <w:rPr>
          <w:rFonts w:asciiTheme="minorHAnsi" w:hAnsiTheme="minorHAnsi"/>
          <w:sz w:val="22"/>
          <w:szCs w:val="22"/>
        </w:rPr>
        <w:t>The measures and priorities covered under this Emergency Transfer Plan apply to households with tenant</w:t>
      </w:r>
      <w:r w:rsidR="003F226B" w:rsidRPr="00115EED">
        <w:rPr>
          <w:rFonts w:asciiTheme="minorHAnsi" w:hAnsiTheme="minorHAnsi"/>
          <w:sz w:val="22"/>
          <w:szCs w:val="22"/>
        </w:rPr>
        <w:t>-</w:t>
      </w:r>
      <w:r w:rsidRPr="00115EED">
        <w:rPr>
          <w:rFonts w:asciiTheme="minorHAnsi" w:hAnsiTheme="minorHAnsi"/>
          <w:sz w:val="22"/>
          <w:szCs w:val="22"/>
        </w:rPr>
        <w:t>based housing assistance in the same manner that they apply to other ho</w:t>
      </w:r>
      <w:r w:rsidR="003F226B" w:rsidRPr="00115EED">
        <w:rPr>
          <w:rFonts w:asciiTheme="minorHAnsi" w:hAnsiTheme="minorHAnsi"/>
          <w:sz w:val="22"/>
          <w:szCs w:val="22"/>
        </w:rPr>
        <w:t xml:space="preserve">useholds covered by this plan. </w:t>
      </w:r>
      <w:r w:rsidRPr="00115EED">
        <w:rPr>
          <w:rFonts w:asciiTheme="minorHAnsi" w:hAnsiTheme="minorHAnsi"/>
          <w:sz w:val="22"/>
          <w:szCs w:val="22"/>
        </w:rPr>
        <w:t>Under 24 CRF 982.353 and 354, PHAs must issue the victim a voucher allowing the victim to search for another unit in its jurisdiction, or begin the portability process if the victim wishes to move outside of the PHA’s jurisdiction.</w:t>
      </w:r>
      <w:r w:rsidRPr="00E96D75">
        <w:rPr>
          <w:rFonts w:asciiTheme="minorHAnsi" w:hAnsiTheme="minorHAnsi"/>
          <w:sz w:val="22"/>
          <w:szCs w:val="22"/>
        </w:rPr>
        <w:t xml:space="preserve"> </w:t>
      </w:r>
    </w:p>
    <w:p w14:paraId="022E4FBB" w14:textId="77777777" w:rsidR="003F226B" w:rsidRDefault="003F226B" w:rsidP="003F226B">
      <w:pPr>
        <w:autoSpaceDE w:val="0"/>
        <w:autoSpaceDN w:val="0"/>
        <w:adjustRightInd w:val="0"/>
        <w:contextualSpacing/>
        <w:rPr>
          <w:rFonts w:asciiTheme="minorHAnsi" w:hAnsiTheme="minorHAnsi"/>
          <w:sz w:val="22"/>
          <w:szCs w:val="22"/>
        </w:rPr>
      </w:pPr>
    </w:p>
    <w:p w14:paraId="376A6220" w14:textId="5D575AF2" w:rsidR="00782CB6" w:rsidRDefault="003F226B" w:rsidP="003F226B">
      <w:pPr>
        <w:autoSpaceDE w:val="0"/>
        <w:autoSpaceDN w:val="0"/>
        <w:adjustRightInd w:val="0"/>
        <w:contextualSpacing/>
        <w:rPr>
          <w:rFonts w:asciiTheme="minorHAnsi" w:hAnsiTheme="minorHAnsi"/>
          <w:sz w:val="22"/>
          <w:szCs w:val="22"/>
        </w:rPr>
      </w:pPr>
      <w:r w:rsidRPr="00E96D75">
        <w:rPr>
          <w:rFonts w:asciiTheme="minorHAnsi" w:hAnsiTheme="minorHAnsi"/>
          <w:b/>
          <w:sz w:val="22"/>
          <w:szCs w:val="22"/>
        </w:rPr>
        <w:t>[O/A]</w:t>
      </w:r>
      <w:r>
        <w:rPr>
          <w:rFonts w:asciiTheme="minorHAnsi" w:hAnsiTheme="minorHAnsi"/>
          <w:sz w:val="22"/>
          <w:szCs w:val="22"/>
        </w:rPr>
        <w:t xml:space="preserve"> </w:t>
      </w:r>
      <w:r w:rsidR="00782CB6" w:rsidRPr="00E96D75">
        <w:rPr>
          <w:rFonts w:asciiTheme="minorHAnsi" w:hAnsiTheme="minorHAnsi"/>
          <w:sz w:val="22"/>
          <w:szCs w:val="22"/>
        </w:rPr>
        <w:t>will apply the same priorities for Emergency Transfer to place tenants with tenant</w:t>
      </w:r>
      <w:r>
        <w:rPr>
          <w:rFonts w:asciiTheme="minorHAnsi" w:hAnsiTheme="minorHAnsi"/>
          <w:sz w:val="22"/>
          <w:szCs w:val="22"/>
        </w:rPr>
        <w:t>-</w:t>
      </w:r>
      <w:r w:rsidR="00782CB6" w:rsidRPr="00E96D75">
        <w:rPr>
          <w:rFonts w:asciiTheme="minorHAnsi" w:hAnsiTheme="minorHAnsi"/>
          <w:sz w:val="22"/>
          <w:szCs w:val="22"/>
        </w:rPr>
        <w:t>based vouchers as quickly as possible, and wherever possible, prior to the expiration of any deadlines for using the voucher that may be imposed by the PHA.</w:t>
      </w:r>
    </w:p>
    <w:p w14:paraId="7B48D8BE" w14:textId="77777777" w:rsidR="003F226B" w:rsidRPr="00E96D75" w:rsidRDefault="003F226B" w:rsidP="003F226B">
      <w:pPr>
        <w:autoSpaceDE w:val="0"/>
        <w:autoSpaceDN w:val="0"/>
        <w:adjustRightInd w:val="0"/>
        <w:contextualSpacing/>
        <w:rPr>
          <w:rFonts w:asciiTheme="minorHAnsi" w:hAnsiTheme="minorHAnsi"/>
          <w:b/>
          <w:sz w:val="22"/>
          <w:szCs w:val="22"/>
        </w:rPr>
      </w:pPr>
    </w:p>
    <w:p w14:paraId="3F513551" w14:textId="77777777" w:rsidR="00D87E26" w:rsidRDefault="00D87E26" w:rsidP="003F226B">
      <w:pPr>
        <w:contextualSpacing/>
        <w:rPr>
          <w:rFonts w:asciiTheme="minorHAnsi" w:hAnsiTheme="minorHAnsi"/>
          <w:b/>
          <w:sz w:val="22"/>
          <w:szCs w:val="22"/>
        </w:rPr>
      </w:pPr>
      <w:r w:rsidRPr="00E96D75">
        <w:rPr>
          <w:rFonts w:asciiTheme="minorHAnsi" w:hAnsiTheme="minorHAnsi"/>
          <w:b/>
          <w:sz w:val="22"/>
          <w:szCs w:val="22"/>
        </w:rPr>
        <w:t>Safety and Security of Tenants</w:t>
      </w:r>
    </w:p>
    <w:p w14:paraId="34AFE144" w14:textId="77777777" w:rsidR="003F226B" w:rsidRPr="00E96D75" w:rsidRDefault="003F226B" w:rsidP="003F226B">
      <w:pPr>
        <w:contextualSpacing/>
        <w:rPr>
          <w:rFonts w:asciiTheme="minorHAnsi" w:hAnsiTheme="minorHAnsi"/>
          <w:b/>
          <w:sz w:val="22"/>
          <w:szCs w:val="22"/>
        </w:rPr>
      </w:pPr>
    </w:p>
    <w:p w14:paraId="29774C21" w14:textId="77777777" w:rsidR="00D87E26" w:rsidRDefault="00D87E26" w:rsidP="003F226B">
      <w:pPr>
        <w:contextualSpacing/>
        <w:rPr>
          <w:rFonts w:asciiTheme="minorHAnsi" w:hAnsiTheme="minorHAnsi"/>
          <w:sz w:val="22"/>
          <w:szCs w:val="22"/>
        </w:rPr>
      </w:pPr>
      <w:r w:rsidRPr="00E96D75">
        <w:rPr>
          <w:rFonts w:asciiTheme="minorHAnsi" w:hAnsiTheme="minorHAnsi"/>
          <w:sz w:val="22"/>
          <w:szCs w:val="22"/>
        </w:rPr>
        <w:t xml:space="preserve">Pending processing of the transfer and the actual transfer, if it is approved and occurs, the tenant is urged to take all reasonable precautions to be safe.  </w:t>
      </w:r>
    </w:p>
    <w:p w14:paraId="03B7BDB4" w14:textId="77777777" w:rsidR="003F226B" w:rsidRDefault="003F226B" w:rsidP="003F226B">
      <w:pPr>
        <w:contextualSpacing/>
        <w:rPr>
          <w:rFonts w:asciiTheme="minorHAnsi" w:hAnsiTheme="minorHAnsi"/>
          <w:sz w:val="22"/>
          <w:szCs w:val="22"/>
        </w:rPr>
      </w:pPr>
    </w:p>
    <w:p w14:paraId="7F22A7FA" w14:textId="77777777" w:rsidR="00261692" w:rsidRDefault="00261692" w:rsidP="003F226B">
      <w:pPr>
        <w:contextualSpacing/>
        <w:rPr>
          <w:rFonts w:asciiTheme="minorHAnsi" w:hAnsiTheme="minorHAnsi"/>
          <w:sz w:val="22"/>
          <w:szCs w:val="22"/>
        </w:rPr>
      </w:pPr>
    </w:p>
    <w:p w14:paraId="6F932FCF" w14:textId="77777777" w:rsidR="00261692" w:rsidRDefault="00261692" w:rsidP="003F226B">
      <w:pPr>
        <w:contextualSpacing/>
        <w:rPr>
          <w:rFonts w:asciiTheme="minorHAnsi" w:hAnsiTheme="minorHAnsi"/>
          <w:sz w:val="22"/>
          <w:szCs w:val="22"/>
        </w:rPr>
      </w:pPr>
    </w:p>
    <w:p w14:paraId="0F540534" w14:textId="77777777" w:rsidR="00002967" w:rsidRDefault="00002967" w:rsidP="003F226B">
      <w:pPr>
        <w:contextualSpacing/>
        <w:rPr>
          <w:rFonts w:asciiTheme="minorHAnsi" w:hAnsiTheme="minorHAnsi"/>
          <w:sz w:val="22"/>
          <w:szCs w:val="22"/>
        </w:rPr>
      </w:pPr>
    </w:p>
    <w:p w14:paraId="25584B19" w14:textId="77777777" w:rsidR="00002967" w:rsidRDefault="00002967" w:rsidP="003F226B">
      <w:pPr>
        <w:contextualSpacing/>
        <w:rPr>
          <w:rFonts w:asciiTheme="minorHAnsi" w:hAnsiTheme="minorHAnsi"/>
          <w:sz w:val="22"/>
          <w:szCs w:val="22"/>
        </w:rPr>
      </w:pPr>
    </w:p>
    <w:p w14:paraId="4745C231" w14:textId="77777777" w:rsidR="00002967" w:rsidRDefault="00002967" w:rsidP="003F226B">
      <w:pPr>
        <w:contextualSpacing/>
        <w:rPr>
          <w:rFonts w:asciiTheme="minorHAnsi" w:hAnsiTheme="minorHAnsi"/>
          <w:sz w:val="22"/>
          <w:szCs w:val="22"/>
        </w:rPr>
      </w:pPr>
    </w:p>
    <w:p w14:paraId="5A37AFE9" w14:textId="77777777" w:rsidR="00002967" w:rsidRDefault="00002967" w:rsidP="003F226B">
      <w:pPr>
        <w:contextualSpacing/>
        <w:rPr>
          <w:rFonts w:asciiTheme="minorHAnsi" w:hAnsiTheme="minorHAnsi"/>
          <w:sz w:val="22"/>
          <w:szCs w:val="22"/>
        </w:rPr>
      </w:pPr>
    </w:p>
    <w:p w14:paraId="25645CE1" w14:textId="77777777" w:rsidR="00002967" w:rsidRDefault="00002967" w:rsidP="003F226B">
      <w:pPr>
        <w:contextualSpacing/>
        <w:rPr>
          <w:rFonts w:asciiTheme="minorHAnsi" w:hAnsiTheme="minorHAnsi"/>
          <w:sz w:val="22"/>
          <w:szCs w:val="22"/>
        </w:rPr>
      </w:pPr>
    </w:p>
    <w:p w14:paraId="164BF869" w14:textId="77777777" w:rsidR="00002967" w:rsidRDefault="00002967" w:rsidP="003F226B">
      <w:pPr>
        <w:contextualSpacing/>
        <w:rPr>
          <w:rFonts w:asciiTheme="minorHAnsi" w:hAnsiTheme="minorHAnsi"/>
          <w:sz w:val="22"/>
          <w:szCs w:val="22"/>
        </w:rPr>
      </w:pPr>
    </w:p>
    <w:p w14:paraId="7B85915C" w14:textId="77777777" w:rsidR="00002967" w:rsidRDefault="00002967" w:rsidP="003F226B">
      <w:pPr>
        <w:contextualSpacing/>
        <w:rPr>
          <w:rFonts w:asciiTheme="minorHAnsi" w:hAnsiTheme="minorHAnsi"/>
          <w:sz w:val="22"/>
          <w:szCs w:val="22"/>
        </w:rPr>
      </w:pPr>
    </w:p>
    <w:p w14:paraId="4E265F9F" w14:textId="77777777" w:rsidR="00002967" w:rsidRDefault="00002967" w:rsidP="003F226B">
      <w:pPr>
        <w:contextualSpacing/>
        <w:rPr>
          <w:rFonts w:asciiTheme="minorHAnsi" w:hAnsiTheme="minorHAnsi"/>
          <w:sz w:val="22"/>
          <w:szCs w:val="22"/>
        </w:rPr>
      </w:pPr>
    </w:p>
    <w:p w14:paraId="07FDF86B" w14:textId="77777777" w:rsidR="001E27C6" w:rsidRPr="00E96D75" w:rsidRDefault="001E27C6" w:rsidP="003F226B">
      <w:pPr>
        <w:contextualSpacing/>
        <w:rPr>
          <w:rFonts w:asciiTheme="minorHAnsi" w:hAnsiTheme="minorHAnsi"/>
          <w:sz w:val="22"/>
          <w:szCs w:val="22"/>
        </w:rPr>
      </w:pPr>
    </w:p>
    <w:sectPr w:rsidR="001E27C6" w:rsidRPr="00E96D75" w:rsidSect="00721B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555D" w14:textId="77777777" w:rsidR="00B966DC" w:rsidRDefault="00B966DC" w:rsidP="00D720CF">
      <w:r>
        <w:separator/>
      </w:r>
    </w:p>
  </w:endnote>
  <w:endnote w:type="continuationSeparator" w:id="0">
    <w:p w14:paraId="73EC87C6" w14:textId="77777777" w:rsidR="00B966DC" w:rsidRDefault="00B966DC" w:rsidP="00D720CF">
      <w:r>
        <w:continuationSeparator/>
      </w:r>
    </w:p>
  </w:endnote>
  <w:endnote w:type="continuationNotice" w:id="1">
    <w:p w14:paraId="2C2DC884" w14:textId="77777777" w:rsidR="00B966DC" w:rsidRDefault="00B9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FC6DD" w14:textId="77777777" w:rsidR="00E96D75" w:rsidRDefault="00E9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E125" w14:textId="62C38BF5" w:rsidR="007A0B31" w:rsidRPr="009046F2" w:rsidRDefault="007A0B31" w:rsidP="009046F2">
    <w:pPr>
      <w:pStyle w:val="Footer"/>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3B0A9" w14:textId="77777777" w:rsidR="007A0B31" w:rsidRPr="000E4207" w:rsidRDefault="007A0B31" w:rsidP="000E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8A39D" w14:textId="77777777" w:rsidR="00B966DC" w:rsidRDefault="00B966DC" w:rsidP="00D720CF">
      <w:r>
        <w:separator/>
      </w:r>
    </w:p>
  </w:footnote>
  <w:footnote w:type="continuationSeparator" w:id="0">
    <w:p w14:paraId="439C4653" w14:textId="77777777" w:rsidR="00B966DC" w:rsidRDefault="00B966DC" w:rsidP="00D720CF">
      <w:r>
        <w:continuationSeparator/>
      </w:r>
    </w:p>
  </w:footnote>
  <w:footnote w:type="continuationNotice" w:id="1">
    <w:p w14:paraId="62D025FF" w14:textId="77777777" w:rsidR="00B966DC" w:rsidRDefault="00B966DC"/>
  </w:footnote>
  <w:footnote w:id="2">
    <w:p w14:paraId="48C1801A" w14:textId="77777777" w:rsidR="007A0B31" w:rsidRPr="00345B00" w:rsidRDefault="007A0B3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5AC5267" w:rsidR="007A0B31" w:rsidRPr="00345B00" w:rsidRDefault="007A0B31" w:rsidP="00D87E26">
      <w:pPr>
        <w:rPr>
          <w:sz w:val="20"/>
          <w:szCs w:val="20"/>
        </w:rPr>
      </w:pPr>
      <w:r w:rsidRPr="00345B00">
        <w:rPr>
          <w:rStyle w:val="FootnoteReference"/>
          <w:sz w:val="20"/>
          <w:szCs w:val="20"/>
        </w:rPr>
        <w:footnoteRef/>
      </w:r>
      <w:r w:rsidRPr="00345B00">
        <w:rPr>
          <w:sz w:val="20"/>
          <w:szCs w:val="20"/>
        </w:rPr>
        <w:t xml:space="preserve"> </w:t>
      </w:r>
      <w:r>
        <w:rPr>
          <w:sz w:val="20"/>
          <w:szCs w:val="20"/>
        </w:rPr>
        <w:t>Owner / Agent</w:t>
      </w:r>
      <w:r w:rsidRPr="00345B00">
        <w:rPr>
          <w:sz w:val="20"/>
          <w:szCs w:val="20"/>
        </w:rPr>
        <w:t xml:space="preserve">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7A0B31" w:rsidRDefault="007A0B31" w:rsidP="0009332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F55B" w14:textId="77777777" w:rsidR="00E96D75" w:rsidRDefault="00E96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6547"/>
      <w:docPartObj>
        <w:docPartGallery w:val="Page Numbers (Top of Page)"/>
        <w:docPartUnique/>
      </w:docPartObj>
    </w:sdtPr>
    <w:sdtEndPr/>
    <w:sdtContent>
      <w:p w14:paraId="091175A6" w14:textId="26A22B77" w:rsidR="007A0B31" w:rsidRDefault="007A0B31">
        <w:pPr>
          <w:pStyle w:val="Header"/>
          <w:jc w:val="right"/>
        </w:pPr>
        <w:r>
          <w:fldChar w:fldCharType="begin"/>
        </w:r>
        <w:r>
          <w:instrText xml:space="preserve"> PAGE   \* MERGEFORMAT </w:instrText>
        </w:r>
        <w:r>
          <w:fldChar w:fldCharType="separate"/>
        </w:r>
        <w:r w:rsidR="002928CC">
          <w:rPr>
            <w:noProof/>
          </w:rPr>
          <w:t>5</w:t>
        </w:r>
        <w:r>
          <w:rPr>
            <w:noProof/>
          </w:rPr>
          <w:fldChar w:fldCharType="end"/>
        </w:r>
      </w:p>
    </w:sdtContent>
  </w:sdt>
  <w:p w14:paraId="7DDB1BBF" w14:textId="77777777" w:rsidR="007A0B31" w:rsidRDefault="007A0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A0B31" w14:paraId="68F6EE4D" w14:textId="77777777" w:rsidTr="007A0B31">
      <w:tc>
        <w:tcPr>
          <w:tcW w:w="4675" w:type="dxa"/>
        </w:tcPr>
        <w:p w14:paraId="35D21CEE" w14:textId="0B925385" w:rsidR="007A0B31" w:rsidRDefault="007A0B31" w:rsidP="009046F2">
          <w:pPr>
            <w:rPr>
              <w:b/>
            </w:rPr>
          </w:pPr>
        </w:p>
      </w:tc>
      <w:tc>
        <w:tcPr>
          <w:tcW w:w="4675" w:type="dxa"/>
        </w:tcPr>
        <w:p w14:paraId="417CB9F6" w14:textId="5A0486D4" w:rsidR="007A0B31" w:rsidRPr="00277AFA" w:rsidRDefault="007A0B31" w:rsidP="009046F2">
          <w:pPr>
            <w:jc w:val="right"/>
          </w:pPr>
        </w:p>
      </w:tc>
    </w:tr>
  </w:tbl>
  <w:p w14:paraId="6CED7D99" w14:textId="7ED754A5" w:rsidR="007A0B31" w:rsidRPr="009046F2" w:rsidRDefault="007A0B31" w:rsidP="00904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65135"/>
    <w:multiLevelType w:val="hybridMultilevel"/>
    <w:tmpl w:val="67D4A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FC5EE0"/>
    <w:multiLevelType w:val="hybridMultilevel"/>
    <w:tmpl w:val="FFF02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CA7B24"/>
    <w:multiLevelType w:val="hybridMultilevel"/>
    <w:tmpl w:val="DB6EA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F12A68"/>
    <w:multiLevelType w:val="hybridMultilevel"/>
    <w:tmpl w:val="4BB035B4"/>
    <w:lvl w:ilvl="0" w:tplc="04090001">
      <w:start w:val="1"/>
      <w:numFmt w:val="bullet"/>
      <w:lvlText w:val=""/>
      <w:lvlJc w:val="left"/>
      <w:pPr>
        <w:ind w:left="720" w:hanging="360"/>
      </w:pPr>
      <w:rPr>
        <w:rFonts w:ascii="Symbol" w:hAnsi="Symbo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26D2F"/>
    <w:multiLevelType w:val="multilevel"/>
    <w:tmpl w:val="DFB4A6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10D2BFC"/>
    <w:multiLevelType w:val="hybridMultilevel"/>
    <w:tmpl w:val="2DC675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B04CC"/>
    <w:multiLevelType w:val="hybridMultilevel"/>
    <w:tmpl w:val="44F016C4"/>
    <w:lvl w:ilvl="0" w:tplc="EC9CA4A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43725"/>
    <w:multiLevelType w:val="hybridMultilevel"/>
    <w:tmpl w:val="9DFC6B0E"/>
    <w:lvl w:ilvl="0" w:tplc="0E74B44E">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C2046"/>
    <w:multiLevelType w:val="hybridMultilevel"/>
    <w:tmpl w:val="A0EE3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7434B"/>
    <w:multiLevelType w:val="hybridMultilevel"/>
    <w:tmpl w:val="C980D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717E67"/>
    <w:multiLevelType w:val="hybridMultilevel"/>
    <w:tmpl w:val="71FC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4"/>
  </w:num>
  <w:num w:numId="6">
    <w:abstractNumId w:val="6"/>
  </w:num>
  <w:num w:numId="7">
    <w:abstractNumId w:val="2"/>
  </w:num>
  <w:num w:numId="8">
    <w:abstractNumId w:val="3"/>
  </w:num>
  <w:num w:numId="9">
    <w:abstractNumId w:val="8"/>
  </w:num>
  <w:num w:numId="10">
    <w:abstractNumId w:val="0"/>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2967"/>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6FD9"/>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348"/>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35F"/>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5EED"/>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27C6"/>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692"/>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28CC"/>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2896"/>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BB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226B"/>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6544"/>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47E"/>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140"/>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2DB"/>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67C"/>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A17"/>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5D15"/>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2CB6"/>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A19"/>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97911"/>
    <w:rsid w:val="007A048B"/>
    <w:rsid w:val="007A0592"/>
    <w:rsid w:val="007A0B31"/>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3F2"/>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0D3A"/>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05D"/>
    <w:rsid w:val="009C26AC"/>
    <w:rsid w:val="009C3064"/>
    <w:rsid w:val="009C31E1"/>
    <w:rsid w:val="009C4196"/>
    <w:rsid w:val="009C41F6"/>
    <w:rsid w:val="009C4DC5"/>
    <w:rsid w:val="009C4F28"/>
    <w:rsid w:val="009C4F54"/>
    <w:rsid w:val="009C4F95"/>
    <w:rsid w:val="009C598D"/>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6883"/>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882"/>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66DC"/>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1B9D"/>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208"/>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4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3E11"/>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D75"/>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54A"/>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uiPriority w:val="9"/>
    <w:qFormat/>
    <w:rsid w:val="00D720CF"/>
    <w:pPr>
      <w:keepNext/>
      <w:spacing w:line="480" w:lineRule="auto"/>
      <w:ind w:firstLine="720"/>
      <w:outlineLvl w:val="1"/>
    </w:pPr>
    <w:rPr>
      <w:b/>
    </w:rPr>
  </w:style>
  <w:style w:type="paragraph" w:styleId="Heading3">
    <w:name w:val="heading 3"/>
    <w:basedOn w:val="Normal"/>
    <w:next w:val="Normal"/>
    <w:link w:val="Heading3Char"/>
    <w:uiPriority w:val="9"/>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uiPriority w:val="9"/>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uiPriority w:val="99"/>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customStyle="1" w:styleId="officetype">
    <w:name w:val="officetype"/>
    <w:basedOn w:val="DefaultParagraphFont"/>
    <w:rsid w:val="00DE3E11"/>
  </w:style>
  <w:style w:type="paragraph" w:customStyle="1" w:styleId="officeaddress">
    <w:name w:val="officeaddress"/>
    <w:basedOn w:val="Normal"/>
    <w:rsid w:val="00DE3E11"/>
    <w:pPr>
      <w:spacing w:before="100" w:beforeAutospacing="1" w:after="100" w:afterAutospacing="1"/>
    </w:pPr>
  </w:style>
  <w:style w:type="paragraph" w:customStyle="1" w:styleId="officephones">
    <w:name w:val="officephones"/>
    <w:basedOn w:val="Normal"/>
    <w:rsid w:val="00DE3E11"/>
    <w:pPr>
      <w:spacing w:before="100" w:beforeAutospacing="1" w:after="100" w:afterAutospacing="1"/>
    </w:pPr>
  </w:style>
  <w:style w:type="paragraph" w:customStyle="1" w:styleId="officenote">
    <w:name w:val="officenote"/>
    <w:basedOn w:val="Normal"/>
    <w:rsid w:val="00DE3E11"/>
    <w:pPr>
      <w:spacing w:before="100" w:beforeAutospacing="1" w:after="100" w:afterAutospacing="1"/>
    </w:pPr>
  </w:style>
  <w:style w:type="paragraph" w:customStyle="1" w:styleId="officemaplinks">
    <w:name w:val="officemaplinks"/>
    <w:basedOn w:val="Normal"/>
    <w:rsid w:val="00DE3E11"/>
    <w:pPr>
      <w:spacing w:before="100" w:beforeAutospacing="1" w:after="100" w:afterAutospacing="1"/>
    </w:pPr>
  </w:style>
  <w:style w:type="character" w:customStyle="1" w:styleId="showmaplinkspan">
    <w:name w:val="showmaplinkspan"/>
    <w:basedOn w:val="DefaultParagraphFont"/>
    <w:rsid w:val="00DE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46556-5AE5-453D-8F05-0E517379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2017-06-07T17:16:00Z</dcterms:created>
  <dcterms:modified xsi:type="dcterms:W3CDTF">2017-06-07T17:16:00Z</dcterms:modified>
</cp:coreProperties>
</file>