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B5D6" w14:textId="3C35F72D" w:rsidR="006D5676" w:rsidRDefault="006D5676" w:rsidP="006D5676">
      <w:pPr>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76A1889A" wp14:editId="201AB8F3">
                <wp:simplePos x="0" y="0"/>
                <wp:positionH relativeFrom="column">
                  <wp:posOffset>3528695</wp:posOffset>
                </wp:positionH>
                <wp:positionV relativeFrom="paragraph">
                  <wp:posOffset>-381000</wp:posOffset>
                </wp:positionV>
                <wp:extent cx="1897380" cy="377190"/>
                <wp:effectExtent l="0" t="0" r="762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7190"/>
                        </a:xfrm>
                        <a:prstGeom prst="rect">
                          <a:avLst/>
                        </a:prstGeom>
                        <a:solidFill>
                          <a:srgbClr val="07519F"/>
                        </a:solidFill>
                        <a:ln>
                          <a:noFill/>
                        </a:ln>
                      </wps:spPr>
                      <wps:txbx>
                        <w:txbxContent>
                          <w:p w14:paraId="279A52C2" w14:textId="77777777" w:rsidR="006D5676" w:rsidRPr="00AB09B4" w:rsidRDefault="006D5676" w:rsidP="006D5676">
                            <w:pPr>
                              <w:shd w:val="clear" w:color="auto" w:fill="07519F"/>
                              <w:rPr>
                                <w:rFonts w:ascii="Arial" w:hAnsi="Arial" w:cs="Arial"/>
                                <w:color w:val="FFFFFF"/>
                                <w:sz w:val="32"/>
                                <w:szCs w:val="32"/>
                              </w:rPr>
                            </w:pPr>
                            <w:r>
                              <w:rPr>
                                <w:rFonts w:ascii="Arial" w:hAnsi="Arial" w:cs="Arial"/>
                                <w:color w:val="FFFFFF"/>
                                <w:sz w:val="32"/>
                                <w:szCs w:val="32"/>
                              </w:rPr>
                              <w:t>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1889A" id="_x0000_t202" coordsize="21600,21600" o:spt="202" path="m,l,21600r21600,l21600,xe">
                <v:stroke joinstyle="miter"/>
                <v:path gradientshapeok="t" o:connecttype="rect"/>
              </v:shapetype>
              <v:shape id="Text Box 11" o:spid="_x0000_s1026" type="#_x0000_t202" style="position:absolute;margin-left:277.85pt;margin-top:-30pt;width:149.4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2YCQIAAPEDAAAOAAAAZHJzL2Uyb0RvYy54bWysU9tu2zAMfR+wfxD0vjhO0zkx4hRdigwD&#10;ugvQ7gNkWbaF2aJGKbGzrx8lp1m2vQ17EUSRPOQ5pDZ3Y9+xo0KnwRQ8nc05U0ZCpU1T8K/P+zcr&#10;zpwXphIdGFXwk3L8bvv61WawuVpAC12lkBGIcflgC956b/MkcbJVvXAzsMqQswbshScTm6RCMRB6&#10;3yWL+fxtMgBWFkEq5+j1YXLybcSvayX957p2yrOu4NSbjyfGswxnst2IvEFhWy3PbYh/6KIX2lDR&#10;C9SD8IIdUP8F1WuJ4KD2Mwl9AnWtpYociE06/4PNUyusilxIHGcvMrn/Bys/Hb8g0xXNLuXMiJ5m&#10;9KxGz97ByOiJ9BmsyynsyVKgH+mdYiNXZx9BfnPMwK4VplH3iDC0SlTUX8xMrlInHBdAyuEjVFRH&#10;HDxEoLHGPohHcjBCpzmdLrMJvchQcrXOblbkkuS7ybJ0HYeXiPwl26Lz7xX0LFwKjjT7iC6Oj84T&#10;Dwp9CQnFHHS62uuuiwY25a5DdhRhT7LbdL0P1Cnlt7DOhGADIW1yh5dIMzCbOPqxHM+ylVCdiDDC&#10;tHf0T+jSAv7gbKCdK7j7fhCoOOs+GBJtnS6XYUmjsbzNFmTgtae89ggjCargnrPpuvPTYh8s6qal&#10;StOYDNyT0LWOGoSJTF2d+6a9ijzPfyAs7rUdo3791O1PAAAA//8DAFBLAwQUAAYACAAAACEAhSCE&#10;8d4AAAAJAQAADwAAAGRycy9kb3ducmV2LnhtbEyPwU7DMAyG70i8Q2QkbpsLImOUphNCQkhcJgoS&#10;HLPGNBWJ0zXZVnh6stM42v70+/ur1eSd2NMY+8AKruYFCOI2mJ47Be9vT7MliJg0G+0Ck4IfirCq&#10;z88qXZpw4FfaN6kTOYRjqRXYlIYSMbaWvI7zMBDn21cYvU55HDs0oz7kcO/wuigW6HXP+YPVAz1a&#10;ar+bnVew3a67uxccg33GTy3Xvx+NQ1bq8mJ6uAeRaEonGI76WR3q7LQJOzZROAVSytuMKpgtilwq&#10;E0t5I0FsjhvAusL/Deo/AAAA//8DAFBLAQItABQABgAIAAAAIQC2gziS/gAAAOEBAAATAAAAAAAA&#10;AAAAAAAAAAAAAABbQ29udGVudF9UeXBlc10ueG1sUEsBAi0AFAAGAAgAAAAhADj9If/WAAAAlAEA&#10;AAsAAAAAAAAAAAAAAAAALwEAAF9yZWxzLy5yZWxzUEsBAi0AFAAGAAgAAAAhAFl+3ZgJAgAA8QMA&#10;AA4AAAAAAAAAAAAAAAAALgIAAGRycy9lMm9Eb2MueG1sUEsBAi0AFAAGAAgAAAAhAIUghPHeAAAA&#10;CQEAAA8AAAAAAAAAAAAAAAAAYwQAAGRycy9kb3ducmV2LnhtbFBLBQYAAAAABAAEAPMAAABuBQAA&#10;AAA=&#10;" fillcolor="#07519f" stroked="f">
                <v:textbox>
                  <w:txbxContent>
                    <w:p w14:paraId="279A52C2" w14:textId="77777777" w:rsidR="006D5676" w:rsidRPr="00AB09B4" w:rsidRDefault="006D5676" w:rsidP="006D5676">
                      <w:pPr>
                        <w:shd w:val="clear" w:color="auto" w:fill="07519F"/>
                        <w:rPr>
                          <w:rFonts w:ascii="Arial" w:hAnsi="Arial" w:cs="Arial"/>
                          <w:color w:val="FFFFFF"/>
                          <w:sz w:val="32"/>
                          <w:szCs w:val="32"/>
                        </w:rPr>
                      </w:pPr>
                      <w:r>
                        <w:rPr>
                          <w:rFonts w:ascii="Arial" w:hAnsi="Arial" w:cs="Arial"/>
                          <w:color w:val="FFFFFF"/>
                          <w:sz w:val="32"/>
                          <w:szCs w:val="32"/>
                        </w:rPr>
                        <w:t>JULY 2021</w:t>
                      </w:r>
                    </w:p>
                  </w:txbxContent>
                </v:textbox>
              </v:shape>
            </w:pict>
          </mc:Fallback>
        </mc:AlternateContent>
      </w:r>
      <w:r>
        <w:rPr>
          <w:noProof/>
        </w:rPr>
        <w:drawing>
          <wp:anchor distT="0" distB="0" distL="114300" distR="114300" simplePos="0" relativeHeight="251661312" behindDoc="0" locked="0" layoutInCell="1" allowOverlap="1" wp14:anchorId="2E0273E9" wp14:editId="672FD2F3">
            <wp:simplePos x="0" y="0"/>
            <wp:positionH relativeFrom="column">
              <wp:posOffset>-452755</wp:posOffset>
            </wp:positionH>
            <wp:positionV relativeFrom="paragraph">
              <wp:posOffset>-452120</wp:posOffset>
            </wp:positionV>
            <wp:extent cx="2331085" cy="1040130"/>
            <wp:effectExtent l="0" t="0" r="0" b="762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108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2574B5" wp14:editId="528556B5">
                <wp:simplePos x="0" y="0"/>
                <wp:positionH relativeFrom="page">
                  <wp:align>right</wp:align>
                </wp:positionH>
                <wp:positionV relativeFrom="paragraph">
                  <wp:posOffset>-906145</wp:posOffset>
                </wp:positionV>
                <wp:extent cx="3721100" cy="10367010"/>
                <wp:effectExtent l="9525" t="6985" r="2222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0" cy="10367010"/>
                        </a:xfrm>
                        <a:prstGeom prst="rect">
                          <a:avLst/>
                        </a:prstGeom>
                        <a:solidFill>
                          <a:srgbClr val="07519F"/>
                        </a:solidFill>
                        <a:ln w="12700" algn="ctr">
                          <a:solidFill>
                            <a:srgbClr val="2F528F"/>
                          </a:solidFill>
                          <a:miter lim="800000"/>
                          <a:headEnd/>
                          <a:tailEnd/>
                        </a:ln>
                        <a:effectLst>
                          <a:outerShdw dist="35921" dir="2700000" algn="ctr" rotWithShape="0">
                            <a:srgbClr val="808080"/>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E7D4B80" id="Rectangle 4" o:spid="_x0000_s1026" style="position:absolute;margin-left:241.8pt;margin-top:-71.35pt;width:293pt;height:81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lEVwIAALsEAAAOAAAAZHJzL2Uyb0RvYy54bWysVNuO0zAQfUfiHyy/01zabtuo6QrtUoS0&#10;wIqCeHZtJ7HwDdttuvv1jJ1uybI8IVop8ngmZ+bMnMn6+qQkOnLnhdE1LiY5RlxTw4Rua/zt6/bN&#10;EiMfiGZEGs1r/MA9vt68frXubcVL0xnJuEMAon3V2xp3IdgqyzztuCJ+YizX4GyMUySA6dqMOdID&#10;upJZmedXWW8cs85Q7j3c3g5OvEn4TcNp+Nw0ngckawy1hfR06bmPz2yzJlXriO0EPZdB/qEKRYSG&#10;pBeoWxIIOjjxAkoJ6ow3TZhQozLTNILyxAHYFPkfbHYdsTxxgeZ4e2mT/3+w9NPx3iHBajzDSBMF&#10;I/oCTSO6lRzNYnt66yuI2tl7Fwl6e2foDw+O7JknGh5i0L7/aBjAkEMwqSWnxqn4JpBFp9T5h0vn&#10;+SkgCpfTRVkUOQyIgq/Ip1cL6EbMnpHq6X3rfHjPjULxUGMHZSZ8crzzYQh9CkmFGinYVkiZDNfu&#10;b6RDRxJ1sJgXq+0Z3Y/DpEY95C8XsRQiW5A0DS5leRbnx3Dldl4u/wqnRABxS6FqvMzjb5Bbxwl7&#10;pxmUTKpAhBzOwFTqeMWTbIFTNMwBIHYd6xETkfV0vioLDAZoOJYZQUeVImfCdxG6pJzY5Rfkl3n8&#10;n8lf0FOjR4nTbOM4h/nvDXuA0QJ4xIz7DofOuEeMetidGvufB+I4RvKDBnGuitkMwkIyZvNFCYYb&#10;e/ZjD9EUoIZOo8G4CcOKHqwTbQe5ikREm7cgqkakaUfBDXWdpQgbkmictzmu4NhOUb+/OZtfAAAA&#10;//8DAFBLAwQUAAYACAAAACEAshffx98AAAAKAQAADwAAAGRycy9kb3ducmV2LnhtbEyPwU7DMBBE&#10;70j8g7VIXFDrNAolCXEqVFFuIFHauxsvcUS8jmKnDX/PcoLjzoxm31Sb2fXijGPoPClYLRMQSI03&#10;HbUKDh+7RQ4iRE1G955QwTcG2NTXV5Uujb/QO573sRVcQqHUCmyMQyllaCw6HZZ+QGLv049ORz7H&#10;VppRX7jc9TJNkrV0uiP+YPWAW4vN135yCqbiVT4n9i1Ldy+2GQ/b453Jjkrd3sxPjyAizvEvDL/4&#10;jA41M538RCaIXgEPiQoWqyx9AMH+fb5m6cTBLC8KkHUl/0+ofwAAAP//AwBQSwECLQAUAAYACAAA&#10;ACEAtoM4kv4AAADhAQAAEwAAAAAAAAAAAAAAAAAAAAAAW0NvbnRlbnRfVHlwZXNdLnhtbFBLAQIt&#10;ABQABgAIAAAAIQA4/SH/1gAAAJQBAAALAAAAAAAAAAAAAAAAAC8BAABfcmVscy8ucmVsc1BLAQIt&#10;ABQABgAIAAAAIQDMQjlEVwIAALsEAAAOAAAAAAAAAAAAAAAAAC4CAABkcnMvZTJvRG9jLnhtbFBL&#10;AQItABQABgAIAAAAIQCyF9/H3wAAAAoBAAAPAAAAAAAAAAAAAAAAALEEAABkcnMvZG93bnJldi54&#10;bWxQSwUGAAAAAAQABADzAAAAvQUAAAAA&#10;" fillcolor="#07519f" strokecolor="#2f528f" strokeweight="1pt">
                <v:shadow on="t"/>
                <v:path arrowok="t"/>
                <w10:wrap anchorx="page"/>
              </v:rect>
            </w:pict>
          </mc:Fallback>
        </mc:AlternateContent>
      </w:r>
    </w:p>
    <w:p w14:paraId="2DC38000" w14:textId="77777777" w:rsidR="006D5676" w:rsidRDefault="006D5676" w:rsidP="006D5676">
      <w:pPr>
        <w:rPr>
          <w:rFonts w:ascii="Arial" w:hAnsi="Arial" w:cs="Arial"/>
          <w:sz w:val="28"/>
          <w:szCs w:val="28"/>
        </w:rPr>
      </w:pPr>
    </w:p>
    <w:p w14:paraId="40124EC0" w14:textId="77777777" w:rsidR="006D5676" w:rsidRDefault="006D5676" w:rsidP="006D5676">
      <w:pPr>
        <w:rPr>
          <w:rFonts w:ascii="Arial" w:hAnsi="Arial" w:cs="Arial"/>
          <w:sz w:val="28"/>
          <w:szCs w:val="28"/>
        </w:rPr>
      </w:pPr>
    </w:p>
    <w:p w14:paraId="1963F1EC" w14:textId="77777777" w:rsidR="006D5676" w:rsidRDefault="006D5676" w:rsidP="006D5676">
      <w:pPr>
        <w:rPr>
          <w:rFonts w:ascii="Arial" w:hAnsi="Arial" w:cs="Arial"/>
          <w:sz w:val="28"/>
          <w:szCs w:val="28"/>
        </w:rPr>
      </w:pPr>
    </w:p>
    <w:p w14:paraId="2A4499DE" w14:textId="77777777" w:rsidR="006D5676" w:rsidRDefault="006D5676" w:rsidP="006D5676">
      <w:pPr>
        <w:rPr>
          <w:rFonts w:ascii="Arial" w:hAnsi="Arial" w:cs="Arial"/>
          <w:sz w:val="28"/>
          <w:szCs w:val="28"/>
        </w:rPr>
      </w:pPr>
    </w:p>
    <w:p w14:paraId="24CF96CB" w14:textId="77777777" w:rsidR="006D5676" w:rsidRDefault="006D5676" w:rsidP="006D5676">
      <w:pPr>
        <w:rPr>
          <w:rFonts w:ascii="Arial" w:hAnsi="Arial" w:cs="Arial"/>
          <w:sz w:val="28"/>
          <w:szCs w:val="28"/>
        </w:rPr>
      </w:pPr>
    </w:p>
    <w:p w14:paraId="4AD8A59D" w14:textId="77777777" w:rsidR="006D5676" w:rsidRDefault="006D5676" w:rsidP="006D5676">
      <w:pPr>
        <w:rPr>
          <w:rFonts w:ascii="Arial" w:hAnsi="Arial" w:cs="Arial"/>
          <w:sz w:val="28"/>
          <w:szCs w:val="28"/>
        </w:rPr>
      </w:pPr>
    </w:p>
    <w:p w14:paraId="745656E4" w14:textId="77777777" w:rsidR="006D5676" w:rsidRDefault="006D5676" w:rsidP="006D5676">
      <w:pPr>
        <w:rPr>
          <w:rFonts w:ascii="Arial" w:hAnsi="Arial" w:cs="Arial"/>
          <w:sz w:val="28"/>
          <w:szCs w:val="28"/>
        </w:rPr>
      </w:pPr>
    </w:p>
    <w:p w14:paraId="2F506762" w14:textId="5A9AA348" w:rsidR="006D5676" w:rsidRDefault="006D5676" w:rsidP="006D5676">
      <w:pPr>
        <w:rPr>
          <w:rFonts w:ascii="Arial" w:hAnsi="Arial" w:cs="Arial"/>
          <w:sz w:val="28"/>
          <w:szCs w:val="28"/>
        </w:rPr>
      </w:pPr>
      <w:r w:rsidRPr="00233598">
        <w:rPr>
          <w:noProof/>
          <w:sz w:val="52"/>
          <w:szCs w:val="52"/>
        </w:rPr>
        <mc:AlternateContent>
          <mc:Choice Requires="wps">
            <w:drawing>
              <wp:anchor distT="0" distB="0" distL="114300" distR="114300" simplePos="0" relativeHeight="251660288" behindDoc="0" locked="0" layoutInCell="1" allowOverlap="1" wp14:anchorId="4AFB0D09" wp14:editId="798ABDA7">
                <wp:simplePos x="0" y="0"/>
                <wp:positionH relativeFrom="margin">
                  <wp:posOffset>107315</wp:posOffset>
                </wp:positionH>
                <wp:positionV relativeFrom="paragraph">
                  <wp:posOffset>326390</wp:posOffset>
                </wp:positionV>
                <wp:extent cx="7031990" cy="2312035"/>
                <wp:effectExtent l="12065" t="8890" r="80645" b="793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990" cy="2312035"/>
                        </a:xfrm>
                        <a:prstGeom prst="rect">
                          <a:avLst/>
                        </a:prstGeom>
                        <a:solidFill>
                          <a:srgbClr val="E38E25"/>
                        </a:solidFill>
                        <a:ln w="12700" algn="ctr">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3DC9A62" id="Rectangle 3" o:spid="_x0000_s1026" style="position:absolute;margin-left:8.45pt;margin-top:25.7pt;width:553.7pt;height:18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YcwIAAPMEAAAOAAAAZHJzL2Uyb0RvYy54bWysVF1v2yAUfZ+0/4B4X/2RtEmtOlWVttOk&#10;bqvWTXsmgG00DAxInO7X73KdZO76Ns2WENdcDueee/DV9b7XZCd9UNbUtDjLKZGGW6FMW9NvX+/f&#10;LSkJkRnBtDWyps8y0OvV2zdXg6tkaTurhfQEQEyoBlfTLkZXZVngnexZOLNOGlhsrO9ZhNC3mfBs&#10;APReZ2WeX2SD9cJ5y2UI8PV2XKQrxG8ayePnpgkyEl1T4BZx9Dhu0pitrljVeuY6xQ802D+w6Jky&#10;cOgJ6pZFRrZevYLqFfc22CaecdtntmkUl1gDVFPkf1Xz1DEnsRYQJ7iTTOH/wfJPu0dPlKjpjBLD&#10;emjRFxCNmVZLMkvyDC5UkPXkHn0qMLgHy38EYuy6gyx5470dOskEkCpSfvZiQwoCbCWb4aMVgM62&#10;0aJS+8b3CRA0IHtsyPOpIXIfCYePi3xWXF5C3zislbOizGfneAarjtudD/G9tD1Jk5p6II/wbPcQ&#10;YqLDqmMK0rdaiXulNQa+3ay1JzsG7ribLe/KI3qYpmlDBiiuXOTAhOkWjM6jx1Ne5IUpXI7PgeyL&#10;tF5FsLxWfU2XpyRWJQ3vjEBDRqb0OAf62iSuEs0MNaFmW4B46sRAhEpVF/licQENFAqsnXjCM6VK&#10;vI3fVezQUEnlV9Uv8/SOymnXsVGTcwQaVTxUh4ra4/kYTahh81O/R99srHiG3sPp2GD4T8Cks/4X&#10;JQPcuZqGn1vmJSX6gwH/XBbzebqkGMzPFyUEfrqyma4wwwFq7AUZg3Ucr/bWedV2SRisyNgbcF2j&#10;0A/JkSOvg1fhZmEZh79AurrTGLP+/KtWvwEAAP//AwBQSwMEFAAGAAgAAAAhALtLEljgAAAACgEA&#10;AA8AAABkcnMvZG93bnJldi54bWxMj8FOwzAQRO9I/IO1SFwQdVKStIQ4VamggkMPpP0ANzZJhL2O&#10;YrcJf8/2RI+jGc28KVaTNeysB985FBDPImAaa6c6bAQc9u+PS2A+SFTSONQCfrWHVXl7U8hcuRG/&#10;9LkKDaMS9LkU0IbQ55z7utVW+pnrNZL37QYrA8mh4WqQI5Vbw+dRlHErO6SFVvZ60+r6pzpZAZ9V&#10;stjuF9vNzqyzt/F19/AR0bi4v5vWL8CCnsJ/GC74hA4lMR3dCZVnhnT2TEkBaZwAu/jxPHkCdhSQ&#10;xGkKvCz49YXyDwAA//8DAFBLAQItABQABgAIAAAAIQC2gziS/gAAAOEBAAATAAAAAAAAAAAAAAAA&#10;AAAAAABbQ29udGVudF9UeXBlc10ueG1sUEsBAi0AFAAGAAgAAAAhADj9If/WAAAAlAEAAAsAAAAA&#10;AAAAAAAAAAAALwEAAF9yZWxzLy5yZWxzUEsBAi0AFAAGAAgAAAAhAP9miZhzAgAA8wQAAA4AAAAA&#10;AAAAAAAAAAAALgIAAGRycy9lMm9Eb2MueG1sUEsBAi0AFAAGAAgAAAAhALtLEljgAAAACgEAAA8A&#10;AAAAAAAAAAAAAAAAzQQAAGRycy9kb3ducmV2LnhtbFBLBQYAAAAABAAEAPMAAADaBQAAAAA=&#10;" fillcolor="#e38e25" strokeweight="1pt">
                <v:shadow on="t" opacity=".5" offset="6pt,6pt"/>
                <w10:wrap anchorx="margin"/>
              </v:rect>
            </w:pict>
          </mc:Fallback>
        </mc:AlternateContent>
      </w:r>
    </w:p>
    <w:p w14:paraId="3A9AEC80" w14:textId="77777777" w:rsidR="006D5676" w:rsidRDefault="006D5676" w:rsidP="006D5676">
      <w:pPr>
        <w:rPr>
          <w:rFonts w:ascii="Arial" w:hAnsi="Arial" w:cs="Arial"/>
          <w:sz w:val="28"/>
          <w:szCs w:val="28"/>
        </w:rPr>
      </w:pPr>
    </w:p>
    <w:p w14:paraId="646FB26E" w14:textId="2FA0F043" w:rsidR="006D5676" w:rsidRDefault="006D5676" w:rsidP="006D5676">
      <w:pPr>
        <w:rPr>
          <w:rFonts w:ascii="Arial" w:hAnsi="Arial" w:cs="Arial"/>
          <w:sz w:val="28"/>
          <w:szCs w:val="28"/>
        </w:rPr>
      </w:pPr>
    </w:p>
    <w:p w14:paraId="2C1D0E30" w14:textId="6AA39216" w:rsidR="006D5676" w:rsidRDefault="00FD72B6" w:rsidP="006D5676">
      <w:pPr>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1C2FDE79" wp14:editId="56B9346B">
                <wp:simplePos x="0" y="0"/>
                <wp:positionH relativeFrom="column">
                  <wp:posOffset>335915</wp:posOffset>
                </wp:positionH>
                <wp:positionV relativeFrom="paragraph">
                  <wp:posOffset>165100</wp:posOffset>
                </wp:positionV>
                <wp:extent cx="6567805" cy="1505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505585"/>
                        </a:xfrm>
                        <a:prstGeom prst="rect">
                          <a:avLst/>
                        </a:prstGeom>
                        <a:noFill/>
                        <a:ln>
                          <a:noFill/>
                        </a:ln>
                        <a:extLst>
                          <a:ext uri="{909E8E84-426E-40DD-AFC4-6F175D3DCCD1}">
                            <a14:hiddenFill xmlns:a14="http://schemas.microsoft.com/office/drawing/2010/main">
                              <a:solidFill>
                                <a:srgbClr val="20B4A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1845" w14:textId="77777777" w:rsidR="006D5676" w:rsidRPr="00233598" w:rsidRDefault="006D5676" w:rsidP="006D5676">
                            <w:pPr>
                              <w:rPr>
                                <w:rFonts w:ascii="Arial" w:hAnsi="Arial" w:cs="Arial"/>
                                <w:sz w:val="96"/>
                                <w:szCs w:val="96"/>
                              </w:rPr>
                            </w:pPr>
                            <w:r w:rsidRPr="00233598">
                              <w:rPr>
                                <w:rFonts w:ascii="Arial" w:hAnsi="Arial" w:cs="Arial"/>
                                <w:color w:val="FFFFFF"/>
                                <w:sz w:val="96"/>
                                <w:szCs w:val="96"/>
                              </w:rPr>
                              <w:t>UNDERWRITING STANDARDS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FDE79" id="_x0000_t202" coordsize="21600,21600" o:spt="202" path="m,l,21600r21600,l21600,xe">
                <v:stroke joinstyle="miter"/>
                <v:path gradientshapeok="t" o:connecttype="rect"/>
              </v:shapetype>
              <v:shape id="Text Box 2" o:spid="_x0000_s1027" type="#_x0000_t202" style="position:absolute;margin-left:26.45pt;margin-top:13pt;width:517.15pt;height:1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t9QEAAM4DAAAOAAAAZHJzL2Uyb0RvYy54bWysU21v0zAQ/o7Ef7D8nSapmq5ETaexaQhp&#10;MKSNH+A4TmKR+MzZbVJ+PWen6wp8Q3yxfC9+7nnuztvraejZQaHTYEqeLVLOlJFQa9OW/Nvz/bsN&#10;Z84LU4sejCr5UTl+vXv7ZjvaQi2hg75WyAjEuGK0Je+8t0WSONmpQbgFWGUo2AAOwpOJbVKjGAl9&#10;6JNlmq6TEbC2CFI5R967Och3Eb9plPSPTeOUZ33JiZuPJ8azCmey24qiRWE7LU80xD+wGIQ2VPQM&#10;dSe8YHvUf0ENWiI4aPxCwpBA02ipogZSk6V/qHnqhFVRCzXH2XOb3P+DlV8OX5HpuuRLzowYaETP&#10;avLsA0xsGbozWldQ0pOlND+Rm6YclTr7APK7YwZuO2FadYMIY6dETeyy8DK5eDrjuABSjZ+hpjJi&#10;7yECTQ0OoXXUDEboNKXjeTKBiiTnOl9fbdKcM0mxLE/zfJPHGqJ4eW7R+Y8KBhYuJUcafYQXhwfn&#10;Ax1RvKSEagbudd/H8ffmNwclBk+kHxjP3P1UTbFPUVuQVkF9JD0I81LRJ6BLB/iTs5EWquTux16g&#10;4qz/ZKgn77PVKmxgNFb51ZIMvIxUlxFhJEGV3HM2X2/9vLV7i7rtqNI8BQM31MdGR4WvrE70aWmi&#10;8NOCh628tGPW6zfc/QIAAP//AwBQSwMEFAAGAAgAAAAhABrQIobeAAAACgEAAA8AAABkcnMvZG93&#10;bnJldi54bWxMj81OwzAQhO9IvIO1SNyo06CWErKpEAhxARVCubvxNj+N15HttuHtcU5w3JnR7Df5&#10;ejS9OJHzrWWE+SwBQVxZ3XKNsP16uVmB8EGxVr1lQvghD+vi8iJXmbZn/qRTGWoRS9hnCqEJYcik&#10;9FVDRvmZHYijt7fOqBBPV0vt1DmWm16mSbKURrUcPzRqoKeGqkN5NAivz93HUH+/LWS33dOhC++u&#10;3GjE66vx8QFEoDH8hWHCj+hQRKadPbL2okdYpPcxiZAu46TJT1Z3KYjdpNzOQRa5/D+h+AUAAP//&#10;AwBQSwECLQAUAAYACAAAACEAtoM4kv4AAADhAQAAEwAAAAAAAAAAAAAAAAAAAAAAW0NvbnRlbnRf&#10;VHlwZXNdLnhtbFBLAQItABQABgAIAAAAIQA4/SH/1gAAAJQBAAALAAAAAAAAAAAAAAAAAC8BAABf&#10;cmVscy8ucmVsc1BLAQItABQABgAIAAAAIQAB7/Xt9QEAAM4DAAAOAAAAAAAAAAAAAAAAAC4CAABk&#10;cnMvZTJvRG9jLnhtbFBLAQItABQABgAIAAAAIQAa0CKG3gAAAAoBAAAPAAAAAAAAAAAAAAAAAE8E&#10;AABkcnMvZG93bnJldi54bWxQSwUGAAAAAAQABADzAAAAWgUAAAAA&#10;" filled="f" fillcolor="#20b4a7" stroked="f">
                <v:textbox>
                  <w:txbxContent>
                    <w:p w14:paraId="669D1845" w14:textId="77777777" w:rsidR="006D5676" w:rsidRPr="00233598" w:rsidRDefault="006D5676" w:rsidP="006D5676">
                      <w:pPr>
                        <w:rPr>
                          <w:rFonts w:ascii="Arial" w:hAnsi="Arial" w:cs="Arial"/>
                          <w:sz w:val="96"/>
                          <w:szCs w:val="96"/>
                        </w:rPr>
                      </w:pPr>
                      <w:r w:rsidRPr="00233598">
                        <w:rPr>
                          <w:rFonts w:ascii="Arial" w:hAnsi="Arial" w:cs="Arial"/>
                          <w:color w:val="FFFFFF"/>
                          <w:sz w:val="96"/>
                          <w:szCs w:val="96"/>
                        </w:rPr>
                        <w:t>UNDERWRITING STANDARDS GUIDE</w:t>
                      </w:r>
                    </w:p>
                  </w:txbxContent>
                </v:textbox>
              </v:shape>
            </w:pict>
          </mc:Fallback>
        </mc:AlternateContent>
      </w:r>
    </w:p>
    <w:p w14:paraId="71B61450" w14:textId="241F94FE" w:rsidR="006D5676" w:rsidRDefault="006D5676" w:rsidP="006D5676">
      <w:pPr>
        <w:rPr>
          <w:rFonts w:ascii="Arial" w:hAnsi="Arial" w:cs="Arial"/>
          <w:sz w:val="28"/>
          <w:szCs w:val="28"/>
        </w:rPr>
      </w:pPr>
    </w:p>
    <w:p w14:paraId="713628D6" w14:textId="77777777" w:rsidR="006D5676" w:rsidRDefault="006D5676" w:rsidP="006D5676">
      <w:pPr>
        <w:rPr>
          <w:rFonts w:ascii="Arial" w:hAnsi="Arial" w:cs="Arial"/>
          <w:sz w:val="28"/>
          <w:szCs w:val="28"/>
        </w:rPr>
      </w:pPr>
    </w:p>
    <w:p w14:paraId="45C9899C" w14:textId="77777777" w:rsidR="006D5676" w:rsidRDefault="006D5676" w:rsidP="006D5676">
      <w:pPr>
        <w:rPr>
          <w:rFonts w:ascii="Arial" w:hAnsi="Arial" w:cs="Arial"/>
          <w:sz w:val="28"/>
          <w:szCs w:val="28"/>
        </w:rPr>
      </w:pPr>
    </w:p>
    <w:p w14:paraId="5FB106DA" w14:textId="77777777" w:rsidR="006D5676" w:rsidRDefault="006D5676" w:rsidP="006D5676">
      <w:pPr>
        <w:rPr>
          <w:rFonts w:ascii="Arial" w:hAnsi="Arial" w:cs="Arial"/>
          <w:sz w:val="28"/>
          <w:szCs w:val="28"/>
        </w:rPr>
      </w:pPr>
    </w:p>
    <w:p w14:paraId="2560C997" w14:textId="77777777" w:rsidR="006D5676" w:rsidRDefault="006D5676" w:rsidP="006D5676">
      <w:pPr>
        <w:rPr>
          <w:rFonts w:ascii="Arial" w:hAnsi="Arial" w:cs="Arial"/>
          <w:sz w:val="28"/>
          <w:szCs w:val="28"/>
        </w:rPr>
      </w:pPr>
    </w:p>
    <w:p w14:paraId="0D226B05" w14:textId="77777777" w:rsidR="006D5676" w:rsidRDefault="006D5676" w:rsidP="006D5676">
      <w:pPr>
        <w:rPr>
          <w:rFonts w:ascii="Arial" w:hAnsi="Arial" w:cs="Arial"/>
          <w:sz w:val="28"/>
          <w:szCs w:val="28"/>
        </w:rPr>
      </w:pPr>
    </w:p>
    <w:p w14:paraId="7C704507" w14:textId="77777777" w:rsidR="006D5676" w:rsidRDefault="006D5676" w:rsidP="006D5676">
      <w:pPr>
        <w:rPr>
          <w:rFonts w:ascii="Arial" w:hAnsi="Arial" w:cs="Arial"/>
          <w:sz w:val="28"/>
          <w:szCs w:val="28"/>
        </w:rPr>
      </w:pPr>
    </w:p>
    <w:p w14:paraId="7A150FCE" w14:textId="77777777" w:rsidR="006D5676" w:rsidRDefault="006D5676" w:rsidP="006D5676">
      <w:pPr>
        <w:rPr>
          <w:rFonts w:ascii="Arial" w:hAnsi="Arial" w:cs="Arial"/>
          <w:sz w:val="28"/>
          <w:szCs w:val="28"/>
        </w:rPr>
      </w:pPr>
    </w:p>
    <w:p w14:paraId="150C5231" w14:textId="77777777" w:rsidR="006D5676" w:rsidRDefault="006D5676" w:rsidP="006D5676">
      <w:pPr>
        <w:rPr>
          <w:rFonts w:ascii="Arial" w:hAnsi="Arial" w:cs="Arial"/>
          <w:sz w:val="28"/>
          <w:szCs w:val="28"/>
        </w:rPr>
      </w:pPr>
    </w:p>
    <w:p w14:paraId="14B9DB20" w14:textId="77777777" w:rsidR="006D5676" w:rsidRDefault="006D5676" w:rsidP="006D5676">
      <w:pPr>
        <w:rPr>
          <w:rFonts w:ascii="Arial" w:hAnsi="Arial" w:cs="Arial"/>
          <w:sz w:val="28"/>
          <w:szCs w:val="28"/>
        </w:rPr>
      </w:pPr>
    </w:p>
    <w:p w14:paraId="39180C61" w14:textId="0CB6C270" w:rsidR="006D5676" w:rsidRDefault="006D5676" w:rsidP="006D5676">
      <w:pPr>
        <w:rPr>
          <w:rFonts w:ascii="Arial" w:hAnsi="Arial" w:cs="Arial"/>
          <w:sz w:val="28"/>
          <w:szCs w:val="28"/>
        </w:rPr>
      </w:pPr>
      <w:r>
        <w:rPr>
          <w:noProof/>
        </w:rPr>
        <mc:AlternateContent>
          <mc:Choice Requires="wps">
            <w:drawing>
              <wp:anchor distT="0" distB="0" distL="114300" distR="114300" simplePos="0" relativeHeight="251664384" behindDoc="0" locked="0" layoutInCell="1" allowOverlap="1" wp14:anchorId="73769761" wp14:editId="171B4871">
                <wp:simplePos x="0" y="0"/>
                <wp:positionH relativeFrom="margin">
                  <wp:posOffset>3284855</wp:posOffset>
                </wp:positionH>
                <wp:positionV relativeFrom="paragraph">
                  <wp:posOffset>173355</wp:posOffset>
                </wp:positionV>
                <wp:extent cx="2639060" cy="1504315"/>
                <wp:effectExtent l="0" t="0" r="889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504315"/>
                        </a:xfrm>
                        <a:prstGeom prst="rect">
                          <a:avLst/>
                        </a:prstGeom>
                        <a:solidFill>
                          <a:srgbClr val="07519F"/>
                        </a:solidFill>
                        <a:ln>
                          <a:noFill/>
                        </a:ln>
                        <a:effectLst/>
                      </wps:spPr>
                      <wps:txbx>
                        <w:txbxContent>
                          <w:p w14:paraId="596F8B12" w14:textId="77777777" w:rsidR="006D5676" w:rsidRPr="005F3D60" w:rsidRDefault="006D5676" w:rsidP="006D5676">
                            <w:pPr>
                              <w:rPr>
                                <w:rFonts w:ascii="Arial" w:hAnsi="Arial" w:cs="Arial"/>
                                <w:color w:val="FFFFFF"/>
                                <w:sz w:val="32"/>
                                <w:szCs w:val="32"/>
                              </w:rPr>
                            </w:pPr>
                          </w:p>
                          <w:p w14:paraId="27371712" w14:textId="77777777" w:rsidR="006D5676" w:rsidRPr="005F3D60" w:rsidRDefault="006D5676" w:rsidP="006D5676">
                            <w:pPr>
                              <w:rPr>
                                <w:rFonts w:ascii="Arial" w:hAnsi="Arial" w:cs="Arial"/>
                                <w:color w:val="FFFFFF"/>
                                <w:sz w:val="32"/>
                                <w:szCs w:val="32"/>
                              </w:rPr>
                            </w:pPr>
                          </w:p>
                          <w:p w14:paraId="077CC5BD" w14:textId="77777777" w:rsidR="006D5676" w:rsidRPr="005F3D60" w:rsidRDefault="006D5676" w:rsidP="006D5676">
                            <w:pPr>
                              <w:rPr>
                                <w:rFonts w:ascii="Arial" w:hAnsi="Arial" w:cs="Arial"/>
                                <w:color w:val="FFFFFF"/>
                                <w:sz w:val="32"/>
                                <w:szCs w:val="32"/>
                              </w:rPr>
                            </w:pPr>
                          </w:p>
                          <w:p w14:paraId="58BA9FFA" w14:textId="77777777" w:rsidR="006D5676" w:rsidRPr="005F3D60" w:rsidRDefault="006D5676" w:rsidP="006D5676">
                            <w:pPr>
                              <w:rPr>
                                <w:rFonts w:ascii="Arial" w:hAnsi="Arial" w:cs="Arial"/>
                                <w:color w:val="FFFFFF"/>
                                <w:sz w:val="32"/>
                                <w:szCs w:val="32"/>
                              </w:rPr>
                            </w:pPr>
                          </w:p>
                          <w:p w14:paraId="0A981C21" w14:textId="77777777" w:rsidR="006D5676" w:rsidRPr="005F3D60" w:rsidRDefault="006D5676" w:rsidP="006D5676">
                            <w:pPr>
                              <w:rPr>
                                <w:rFonts w:ascii="Arial" w:hAnsi="Arial" w:cs="Arial"/>
                                <w:color w:val="FFFFFF"/>
                                <w:sz w:val="32"/>
                                <w:szCs w:val="32"/>
                              </w:rPr>
                            </w:pPr>
                          </w:p>
                          <w:p w14:paraId="087BDD75" w14:textId="77777777" w:rsidR="006D5676" w:rsidRPr="005F3D60" w:rsidRDefault="006D5676" w:rsidP="006D5676">
                            <w:pPr>
                              <w:rPr>
                                <w:rFonts w:ascii="Arial" w:hAnsi="Arial" w:cs="Arial"/>
                                <w:color w:val="FFFFFF"/>
                                <w:sz w:val="32"/>
                                <w:szCs w:val="32"/>
                              </w:rPr>
                            </w:pPr>
                          </w:p>
                          <w:p w14:paraId="12EB7F37" w14:textId="77777777" w:rsidR="006D5676" w:rsidRPr="005F3D60" w:rsidRDefault="006D5676" w:rsidP="006D5676">
                            <w:pPr>
                              <w:rPr>
                                <w:rFonts w:ascii="Arial" w:hAnsi="Arial" w:cs="Arial"/>
                                <w:color w:val="FFFFFF"/>
                                <w:sz w:val="32"/>
                                <w:szCs w:val="32"/>
                              </w:rPr>
                            </w:pPr>
                          </w:p>
                          <w:p w14:paraId="6F7C0CD0" w14:textId="77777777" w:rsidR="006D5676" w:rsidRPr="005F3D60" w:rsidRDefault="006D5676" w:rsidP="006D5676">
                            <w:pPr>
                              <w:rPr>
                                <w:rFonts w:ascii="Arial" w:hAnsi="Arial" w:cs="Arial"/>
                                <w:color w:val="FFFFFF"/>
                                <w:sz w:val="32"/>
                                <w:szCs w:val="32"/>
                              </w:rPr>
                            </w:pPr>
                          </w:p>
                          <w:p w14:paraId="05046B5F" w14:textId="77777777" w:rsidR="006D5676" w:rsidRPr="005F3D60" w:rsidRDefault="006D5676" w:rsidP="006D5676">
                            <w:pPr>
                              <w:rPr>
                                <w:rFonts w:ascii="Arial" w:hAnsi="Arial" w:cs="Arial"/>
                                <w:color w:val="FFFFFF"/>
                                <w:sz w:val="32"/>
                                <w:szCs w:val="32"/>
                              </w:rPr>
                            </w:pPr>
                          </w:p>
                          <w:p w14:paraId="1597CCE4" w14:textId="77777777" w:rsidR="006D5676" w:rsidRPr="005F3D60" w:rsidRDefault="006D5676" w:rsidP="006D5676">
                            <w:pPr>
                              <w:rPr>
                                <w:rFonts w:ascii="Arial" w:hAnsi="Arial" w:cs="Arial"/>
                                <w:color w:val="FFFFFF"/>
                                <w:sz w:val="32"/>
                                <w:szCs w:val="32"/>
                              </w:rPr>
                            </w:pPr>
                          </w:p>
                          <w:p w14:paraId="7B9C1533" w14:textId="77777777" w:rsidR="006D5676" w:rsidRPr="005F3D60" w:rsidRDefault="006D5676" w:rsidP="006D5676">
                            <w:pPr>
                              <w:rPr>
                                <w:rFonts w:ascii="Arial" w:hAnsi="Arial" w:cs="Arial"/>
                                <w:color w:val="FFFFFF"/>
                                <w:sz w:val="32"/>
                                <w:szCs w:val="32"/>
                              </w:rPr>
                            </w:pPr>
                          </w:p>
                          <w:p w14:paraId="2DE64595" w14:textId="77777777" w:rsidR="006D5676" w:rsidRPr="005F3D60" w:rsidRDefault="006D5676" w:rsidP="006D5676">
                            <w:pPr>
                              <w:rPr>
                                <w:rFonts w:ascii="Arial" w:hAnsi="Arial" w:cs="Arial"/>
                                <w:color w:val="FFFFFF"/>
                                <w:sz w:val="32"/>
                                <w:szCs w:val="32"/>
                              </w:rPr>
                            </w:pPr>
                          </w:p>
                          <w:p w14:paraId="760828F0" w14:textId="77777777" w:rsidR="006D5676" w:rsidRPr="005F3D60" w:rsidRDefault="006D5676" w:rsidP="006D5676">
                            <w:pPr>
                              <w:rPr>
                                <w:rFonts w:ascii="Arial" w:hAnsi="Arial" w:cs="Arial"/>
                                <w:color w:val="FFFFFF"/>
                                <w:sz w:val="32"/>
                                <w:szCs w:val="32"/>
                              </w:rPr>
                            </w:pPr>
                          </w:p>
                          <w:p w14:paraId="321767CA" w14:textId="77777777" w:rsidR="006D5676" w:rsidRPr="005F3D60" w:rsidRDefault="006D5676" w:rsidP="006D5676">
                            <w:pPr>
                              <w:rPr>
                                <w:rFonts w:ascii="Arial" w:hAnsi="Arial" w:cs="Arial"/>
                                <w:color w:val="FFFFFF"/>
                                <w:sz w:val="32"/>
                                <w:szCs w:val="32"/>
                              </w:rPr>
                            </w:pPr>
                          </w:p>
                          <w:p w14:paraId="46F579BD" w14:textId="77777777" w:rsidR="006D5676" w:rsidRPr="005F3D60" w:rsidRDefault="006D5676" w:rsidP="006D5676">
                            <w:pPr>
                              <w:rPr>
                                <w:rFonts w:ascii="Arial" w:hAnsi="Arial" w:cs="Arial"/>
                                <w:color w:val="FFFFFF"/>
                                <w:sz w:val="32"/>
                                <w:szCs w:val="32"/>
                              </w:rPr>
                            </w:pPr>
                          </w:p>
                          <w:p w14:paraId="524C1AD4" w14:textId="77777777" w:rsidR="006D5676" w:rsidRPr="005F3D60" w:rsidRDefault="006D5676" w:rsidP="006D5676">
                            <w:pPr>
                              <w:rPr>
                                <w:rFonts w:ascii="Arial" w:hAnsi="Arial" w:cs="Arial"/>
                                <w:color w:val="FFFFFF"/>
                                <w:sz w:val="32"/>
                                <w:szCs w:val="32"/>
                              </w:rPr>
                            </w:pPr>
                          </w:p>
                          <w:p w14:paraId="4CAE28AE" w14:textId="77777777" w:rsidR="006D5676" w:rsidRPr="005F3D60" w:rsidRDefault="006D5676" w:rsidP="006D5676">
                            <w:pPr>
                              <w:rPr>
                                <w:rFonts w:ascii="Arial" w:hAnsi="Arial" w:cs="Arial"/>
                                <w:color w:val="FFFFFF"/>
                                <w:sz w:val="32"/>
                                <w:szCs w:val="32"/>
                              </w:rPr>
                            </w:pPr>
                          </w:p>
                          <w:p w14:paraId="505B8A1B" w14:textId="77777777" w:rsidR="006D5676" w:rsidRPr="005F3D60" w:rsidRDefault="006D5676" w:rsidP="006D5676">
                            <w:pPr>
                              <w:rPr>
                                <w:rFonts w:ascii="Arial" w:hAnsi="Arial" w:cs="Arial"/>
                                <w:color w:val="FFFFFF"/>
                                <w:sz w:val="32"/>
                                <w:szCs w:val="32"/>
                              </w:rPr>
                            </w:pPr>
                          </w:p>
                          <w:p w14:paraId="62CE010D" w14:textId="77777777" w:rsidR="006D5676" w:rsidRPr="005F3D60" w:rsidRDefault="006D5676" w:rsidP="006D5676">
                            <w:pPr>
                              <w:rPr>
                                <w:rFonts w:ascii="Arial" w:hAnsi="Arial" w:cs="Arial"/>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9761" id="Text Box 12" o:spid="_x0000_s1028" type="#_x0000_t202" style="position:absolute;margin-left:258.65pt;margin-top:13.65pt;width:207.8pt;height:11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YWEAIAAAcEAAAOAAAAZHJzL2Uyb0RvYy54bWysU9uO0zAQfUfiHyy/0yTdtkujpqulqyKk&#10;5SLt8gGO4yQWiceM3Sbl6xk73VLgDfFieS4+M+fMeHM39h07KnQaTMGzWcqZMhIqbZqCf33ev3nL&#10;mfPCVKIDowp+Uo7fbV+/2gw2V3NooasUMgIxLh9swVvvbZ4kTraqF24GVhkK1oC98GRik1QoBkLv&#10;u2SepqtkAKwsglTOkfdhCvJtxK9rJf3nunbKs67g1JuPJ8azDGey3Yi8QWFbLc9tiH/oohfaUNEL&#10;1IPwgh1Q/wXVa4ngoPYzCX0Cda2lihyITZb+weapFVZFLiSOsxeZ3P+DlZ+OX5DpimY358yInmb0&#10;rEbP3sHIyEX6DNbllPZkKdGP5KfcyNXZR5DfHDOwa4Vp1D0iDK0SFfWXhZfJ1dMJxwWQcvgIFdUR&#10;Bw8RaKyxD+KRHIzQaU6ny2xCL5Kc89XNOl1RSFIsW6aLm2wZa4j85blF598r6Fm4FBxp+BFeHB+d&#10;D+2I/CUlVHPQ6Wqvuy4a2JS7DtlRhEW5XWbr/Rn9t7TOhGQD4dmEOHlUXLVzmcA6EJ0o+7Eco8AX&#10;MUuoTiQDwrSN9Hvo0gL+4GygTSy4+34QqDjrPhiScp0tFmF1o7FY3s7JwOtIeR0RRhJUwT1n03Xn&#10;p3U/WNRNS5Wm4Rm4J/lrHYUJHU9dnYdG2xb1Ov+MsM7Xdsz69X+3PwEAAP//AwBQSwMEFAAGAAgA&#10;AAAhAN3yw47fAAAACgEAAA8AAABkcnMvZG93bnJldi54bWxMj8FOwzAMhu9IvENkJG7MXccGLU0n&#10;hISQuEwUJDhmjWkqGqdLsq3w9GQnOFm2P/3+XK0nO4gD+dA7ljCfZSCIW6d77iS8vT5e3YIIUbFW&#10;g2OS8E0B1vX5WaVK7Y78QocmdiKFcCiVBBPjWCKG1pBVYeZG4rT7dN6qmFrfofbqmMLtgHmWrdCq&#10;ntMFo0Z6MNR+NXsrYbfbdMUzemee8EMtNz/vzYAs5eXFdH8HItIU/2A46Sd1qJPT1u1ZBzFIWM5v&#10;FgmVkJ9qAopFXoDYpsHqOgesK/z/Qv0LAAD//wMAUEsBAi0AFAAGAAgAAAAhALaDOJL+AAAA4QEA&#10;ABMAAAAAAAAAAAAAAAAAAAAAAFtDb250ZW50X1R5cGVzXS54bWxQSwECLQAUAAYACAAAACEAOP0h&#10;/9YAAACUAQAACwAAAAAAAAAAAAAAAAAvAQAAX3JlbHMvLnJlbHNQSwECLQAUAAYACAAAACEAi+nm&#10;FhACAAAHBAAADgAAAAAAAAAAAAAAAAAuAgAAZHJzL2Uyb0RvYy54bWxQSwECLQAUAAYACAAAACEA&#10;3fLDjt8AAAAKAQAADwAAAAAAAAAAAAAAAABqBAAAZHJzL2Rvd25yZXYueG1sUEsFBgAAAAAEAAQA&#10;8wAAAHYFAAAAAA==&#10;" fillcolor="#07519f" stroked="f">
                <v:textbox>
                  <w:txbxContent>
                    <w:p w14:paraId="596F8B12" w14:textId="77777777" w:rsidR="006D5676" w:rsidRPr="005F3D60" w:rsidRDefault="006D5676" w:rsidP="006D5676">
                      <w:pPr>
                        <w:rPr>
                          <w:rFonts w:ascii="Arial" w:hAnsi="Arial" w:cs="Arial"/>
                          <w:color w:val="FFFFFF"/>
                          <w:sz w:val="32"/>
                          <w:szCs w:val="32"/>
                        </w:rPr>
                      </w:pPr>
                    </w:p>
                    <w:p w14:paraId="27371712" w14:textId="77777777" w:rsidR="006D5676" w:rsidRPr="005F3D60" w:rsidRDefault="006D5676" w:rsidP="006D5676">
                      <w:pPr>
                        <w:rPr>
                          <w:rFonts w:ascii="Arial" w:hAnsi="Arial" w:cs="Arial"/>
                          <w:color w:val="FFFFFF"/>
                          <w:sz w:val="32"/>
                          <w:szCs w:val="32"/>
                        </w:rPr>
                      </w:pPr>
                    </w:p>
                    <w:p w14:paraId="077CC5BD" w14:textId="77777777" w:rsidR="006D5676" w:rsidRPr="005F3D60" w:rsidRDefault="006D5676" w:rsidP="006D5676">
                      <w:pPr>
                        <w:rPr>
                          <w:rFonts w:ascii="Arial" w:hAnsi="Arial" w:cs="Arial"/>
                          <w:color w:val="FFFFFF"/>
                          <w:sz w:val="32"/>
                          <w:szCs w:val="32"/>
                        </w:rPr>
                      </w:pPr>
                    </w:p>
                    <w:p w14:paraId="58BA9FFA" w14:textId="77777777" w:rsidR="006D5676" w:rsidRPr="005F3D60" w:rsidRDefault="006D5676" w:rsidP="006D5676">
                      <w:pPr>
                        <w:rPr>
                          <w:rFonts w:ascii="Arial" w:hAnsi="Arial" w:cs="Arial"/>
                          <w:color w:val="FFFFFF"/>
                          <w:sz w:val="32"/>
                          <w:szCs w:val="32"/>
                        </w:rPr>
                      </w:pPr>
                    </w:p>
                    <w:p w14:paraId="0A981C21" w14:textId="77777777" w:rsidR="006D5676" w:rsidRPr="005F3D60" w:rsidRDefault="006D5676" w:rsidP="006D5676">
                      <w:pPr>
                        <w:rPr>
                          <w:rFonts w:ascii="Arial" w:hAnsi="Arial" w:cs="Arial"/>
                          <w:color w:val="FFFFFF"/>
                          <w:sz w:val="32"/>
                          <w:szCs w:val="32"/>
                        </w:rPr>
                      </w:pPr>
                    </w:p>
                    <w:p w14:paraId="087BDD75" w14:textId="77777777" w:rsidR="006D5676" w:rsidRPr="005F3D60" w:rsidRDefault="006D5676" w:rsidP="006D5676">
                      <w:pPr>
                        <w:rPr>
                          <w:rFonts w:ascii="Arial" w:hAnsi="Arial" w:cs="Arial"/>
                          <w:color w:val="FFFFFF"/>
                          <w:sz w:val="32"/>
                          <w:szCs w:val="32"/>
                        </w:rPr>
                      </w:pPr>
                    </w:p>
                    <w:p w14:paraId="12EB7F37" w14:textId="77777777" w:rsidR="006D5676" w:rsidRPr="005F3D60" w:rsidRDefault="006D5676" w:rsidP="006D5676">
                      <w:pPr>
                        <w:rPr>
                          <w:rFonts w:ascii="Arial" w:hAnsi="Arial" w:cs="Arial"/>
                          <w:color w:val="FFFFFF"/>
                          <w:sz w:val="32"/>
                          <w:szCs w:val="32"/>
                        </w:rPr>
                      </w:pPr>
                    </w:p>
                    <w:p w14:paraId="6F7C0CD0" w14:textId="77777777" w:rsidR="006D5676" w:rsidRPr="005F3D60" w:rsidRDefault="006D5676" w:rsidP="006D5676">
                      <w:pPr>
                        <w:rPr>
                          <w:rFonts w:ascii="Arial" w:hAnsi="Arial" w:cs="Arial"/>
                          <w:color w:val="FFFFFF"/>
                          <w:sz w:val="32"/>
                          <w:szCs w:val="32"/>
                        </w:rPr>
                      </w:pPr>
                    </w:p>
                    <w:p w14:paraId="05046B5F" w14:textId="77777777" w:rsidR="006D5676" w:rsidRPr="005F3D60" w:rsidRDefault="006D5676" w:rsidP="006D5676">
                      <w:pPr>
                        <w:rPr>
                          <w:rFonts w:ascii="Arial" w:hAnsi="Arial" w:cs="Arial"/>
                          <w:color w:val="FFFFFF"/>
                          <w:sz w:val="32"/>
                          <w:szCs w:val="32"/>
                        </w:rPr>
                      </w:pPr>
                    </w:p>
                    <w:p w14:paraId="1597CCE4" w14:textId="77777777" w:rsidR="006D5676" w:rsidRPr="005F3D60" w:rsidRDefault="006D5676" w:rsidP="006D5676">
                      <w:pPr>
                        <w:rPr>
                          <w:rFonts w:ascii="Arial" w:hAnsi="Arial" w:cs="Arial"/>
                          <w:color w:val="FFFFFF"/>
                          <w:sz w:val="32"/>
                          <w:szCs w:val="32"/>
                        </w:rPr>
                      </w:pPr>
                    </w:p>
                    <w:p w14:paraId="7B9C1533" w14:textId="77777777" w:rsidR="006D5676" w:rsidRPr="005F3D60" w:rsidRDefault="006D5676" w:rsidP="006D5676">
                      <w:pPr>
                        <w:rPr>
                          <w:rFonts w:ascii="Arial" w:hAnsi="Arial" w:cs="Arial"/>
                          <w:color w:val="FFFFFF"/>
                          <w:sz w:val="32"/>
                          <w:szCs w:val="32"/>
                        </w:rPr>
                      </w:pPr>
                    </w:p>
                    <w:p w14:paraId="2DE64595" w14:textId="77777777" w:rsidR="006D5676" w:rsidRPr="005F3D60" w:rsidRDefault="006D5676" w:rsidP="006D5676">
                      <w:pPr>
                        <w:rPr>
                          <w:rFonts w:ascii="Arial" w:hAnsi="Arial" w:cs="Arial"/>
                          <w:color w:val="FFFFFF"/>
                          <w:sz w:val="32"/>
                          <w:szCs w:val="32"/>
                        </w:rPr>
                      </w:pPr>
                    </w:p>
                    <w:p w14:paraId="760828F0" w14:textId="77777777" w:rsidR="006D5676" w:rsidRPr="005F3D60" w:rsidRDefault="006D5676" w:rsidP="006D5676">
                      <w:pPr>
                        <w:rPr>
                          <w:rFonts w:ascii="Arial" w:hAnsi="Arial" w:cs="Arial"/>
                          <w:color w:val="FFFFFF"/>
                          <w:sz w:val="32"/>
                          <w:szCs w:val="32"/>
                        </w:rPr>
                      </w:pPr>
                    </w:p>
                    <w:p w14:paraId="321767CA" w14:textId="77777777" w:rsidR="006D5676" w:rsidRPr="005F3D60" w:rsidRDefault="006D5676" w:rsidP="006D5676">
                      <w:pPr>
                        <w:rPr>
                          <w:rFonts w:ascii="Arial" w:hAnsi="Arial" w:cs="Arial"/>
                          <w:color w:val="FFFFFF"/>
                          <w:sz w:val="32"/>
                          <w:szCs w:val="32"/>
                        </w:rPr>
                      </w:pPr>
                    </w:p>
                    <w:p w14:paraId="46F579BD" w14:textId="77777777" w:rsidR="006D5676" w:rsidRPr="005F3D60" w:rsidRDefault="006D5676" w:rsidP="006D5676">
                      <w:pPr>
                        <w:rPr>
                          <w:rFonts w:ascii="Arial" w:hAnsi="Arial" w:cs="Arial"/>
                          <w:color w:val="FFFFFF"/>
                          <w:sz w:val="32"/>
                          <w:szCs w:val="32"/>
                        </w:rPr>
                      </w:pPr>
                    </w:p>
                    <w:p w14:paraId="524C1AD4" w14:textId="77777777" w:rsidR="006D5676" w:rsidRPr="005F3D60" w:rsidRDefault="006D5676" w:rsidP="006D5676">
                      <w:pPr>
                        <w:rPr>
                          <w:rFonts w:ascii="Arial" w:hAnsi="Arial" w:cs="Arial"/>
                          <w:color w:val="FFFFFF"/>
                          <w:sz w:val="32"/>
                          <w:szCs w:val="32"/>
                        </w:rPr>
                      </w:pPr>
                    </w:p>
                    <w:p w14:paraId="4CAE28AE" w14:textId="77777777" w:rsidR="006D5676" w:rsidRPr="005F3D60" w:rsidRDefault="006D5676" w:rsidP="006D5676">
                      <w:pPr>
                        <w:rPr>
                          <w:rFonts w:ascii="Arial" w:hAnsi="Arial" w:cs="Arial"/>
                          <w:color w:val="FFFFFF"/>
                          <w:sz w:val="32"/>
                          <w:szCs w:val="32"/>
                        </w:rPr>
                      </w:pPr>
                    </w:p>
                    <w:p w14:paraId="505B8A1B" w14:textId="77777777" w:rsidR="006D5676" w:rsidRPr="005F3D60" w:rsidRDefault="006D5676" w:rsidP="006D5676">
                      <w:pPr>
                        <w:rPr>
                          <w:rFonts w:ascii="Arial" w:hAnsi="Arial" w:cs="Arial"/>
                          <w:color w:val="FFFFFF"/>
                          <w:sz w:val="32"/>
                          <w:szCs w:val="32"/>
                        </w:rPr>
                      </w:pPr>
                    </w:p>
                    <w:p w14:paraId="62CE010D" w14:textId="77777777" w:rsidR="006D5676" w:rsidRPr="005F3D60" w:rsidRDefault="006D5676" w:rsidP="006D5676">
                      <w:pPr>
                        <w:rPr>
                          <w:rFonts w:ascii="Arial" w:hAnsi="Arial" w:cs="Arial"/>
                          <w:color w:val="FFFFFF"/>
                          <w:sz w:val="32"/>
                          <w:szCs w:val="32"/>
                        </w:rPr>
                      </w:pPr>
                    </w:p>
                  </w:txbxContent>
                </v:textbox>
                <w10:wrap anchorx="margin"/>
              </v:shape>
            </w:pict>
          </mc:Fallback>
        </mc:AlternateContent>
      </w:r>
    </w:p>
    <w:p w14:paraId="6A9FB017" w14:textId="77777777" w:rsidR="006D5676" w:rsidRDefault="006D5676" w:rsidP="006D5676">
      <w:pPr>
        <w:rPr>
          <w:rFonts w:ascii="Arial" w:hAnsi="Arial" w:cs="Arial"/>
          <w:sz w:val="28"/>
          <w:szCs w:val="28"/>
        </w:rPr>
      </w:pPr>
    </w:p>
    <w:p w14:paraId="0B334DCE" w14:textId="77777777" w:rsidR="006D5676" w:rsidRDefault="006D5676" w:rsidP="006D5676">
      <w:pPr>
        <w:rPr>
          <w:rFonts w:ascii="Arial" w:hAnsi="Arial" w:cs="Arial"/>
          <w:sz w:val="28"/>
          <w:szCs w:val="28"/>
        </w:rPr>
      </w:pPr>
    </w:p>
    <w:p w14:paraId="44923DBE" w14:textId="1BD66154" w:rsidR="00B933E3" w:rsidRPr="006234EE" w:rsidRDefault="00B933E3">
      <w:pPr>
        <w:pStyle w:val="BodyText"/>
        <w:ind w:left="2910"/>
        <w:rPr>
          <w:rFonts w:ascii="Arial Nova" w:hAnsi="Arial Nova"/>
          <w:sz w:val="20"/>
        </w:rPr>
      </w:pPr>
    </w:p>
    <w:p w14:paraId="7032AEC1"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bookmarkStart w:id="0" w:name="_TOC_250067"/>
      <w:bookmarkEnd w:id="0"/>
    </w:p>
    <w:p w14:paraId="03EA6E37"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457E6869"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2BDA53D1"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12DF9FAA"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2D6541CC"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4FE3291F"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1089B83D"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22B83DB7"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3962E16B"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27FE0850"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0C3042C9"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4527796E"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06BEAC68"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0D0F3934"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003B3AFB"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231E3961"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6C6DE0FD"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6BC30E59"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6B4EBCF6" w14:textId="77777777" w:rsidR="0057721F" w:rsidRPr="006234EE" w:rsidRDefault="0057721F" w:rsidP="0057721F">
      <w:pPr>
        <w:pStyle w:val="Title"/>
        <w:rPr>
          <w:rFonts w:ascii="Arial Nova" w:eastAsiaTheme="minorHAnsi" w:hAnsi="Arial Nova" w:cstheme="minorBidi"/>
          <w:b/>
          <w:bCs/>
          <w:color w:val="07519F"/>
          <w:spacing w:val="0"/>
          <w:kern w:val="0"/>
          <w:sz w:val="22"/>
          <w:szCs w:val="22"/>
        </w:rPr>
      </w:pPr>
    </w:p>
    <w:p w14:paraId="32DCC886" w14:textId="28A2A842" w:rsidR="0057721F" w:rsidRPr="006234EE" w:rsidRDefault="0057721F">
      <w:pPr>
        <w:rPr>
          <w:rFonts w:ascii="Arial Nova" w:hAnsi="Arial Nova"/>
          <w:lang w:bidi="ar-SA"/>
        </w:rPr>
      </w:pPr>
    </w:p>
    <w:bookmarkStart w:id="1" w:name="_Toc77262298" w:displacedByCustomXml="next"/>
    <w:sdt>
      <w:sdtPr>
        <w:rPr>
          <w:rFonts w:ascii="Arial Nova" w:hAnsi="Arial Nova"/>
          <w:b/>
          <w:bCs/>
        </w:rPr>
        <w:id w:val="2020729761"/>
        <w:docPartObj>
          <w:docPartGallery w:val="Table of Contents"/>
          <w:docPartUnique/>
        </w:docPartObj>
      </w:sdtPr>
      <w:sdtEndPr>
        <w:rPr>
          <w:b w:val="0"/>
          <w:bCs w:val="0"/>
          <w:noProof/>
        </w:rPr>
      </w:sdtEndPr>
      <w:sdtContent>
        <w:p w14:paraId="7C4FAAB5" w14:textId="39FF64F3" w:rsidR="006F788C" w:rsidRPr="00AA20F6" w:rsidRDefault="0057721F" w:rsidP="00AA20F6">
          <w:pPr>
            <w:pStyle w:val="TOC2"/>
            <w:tabs>
              <w:tab w:val="right" w:leader="dot" w:pos="10090"/>
            </w:tabs>
            <w:spacing w:before="0"/>
            <w:contextualSpacing/>
            <w:rPr>
              <w:rStyle w:val="Hyperlink"/>
              <w:rFonts w:eastAsiaTheme="majorEastAsia" w:cstheme="majorBidi"/>
              <w:noProof/>
              <w:u w:val="none"/>
            </w:rPr>
          </w:pPr>
          <w:r w:rsidRPr="00AA20F6">
            <w:rPr>
              <w:rFonts w:ascii="Arial Nova" w:eastAsiaTheme="majorEastAsia" w:hAnsi="Arial Nova" w:cstheme="majorBidi"/>
              <w:b/>
              <w:bCs/>
              <w:color w:val="E38E25"/>
              <w:sz w:val="36"/>
              <w:szCs w:val="36"/>
              <w:u w:val="none"/>
              <w:lang w:bidi="ar-SA"/>
            </w:rPr>
            <w:t>Contents</w:t>
          </w:r>
          <w:bookmarkEnd w:id="1"/>
          <w:r w:rsidRPr="00AA20F6">
            <w:rPr>
              <w:rStyle w:val="Hyperlink"/>
              <w:rFonts w:eastAsiaTheme="majorEastAsia" w:cstheme="majorBidi"/>
              <w:noProof/>
              <w:u w:val="none"/>
            </w:rPr>
            <w:fldChar w:fldCharType="begin"/>
          </w:r>
          <w:r w:rsidRPr="00AA20F6">
            <w:rPr>
              <w:rStyle w:val="Hyperlink"/>
              <w:rFonts w:eastAsiaTheme="majorEastAsia" w:cstheme="majorBidi"/>
              <w:noProof/>
              <w:u w:val="none"/>
            </w:rPr>
            <w:instrText xml:space="preserve"> TOC \o "1-3" \h \z \u </w:instrText>
          </w:r>
          <w:r w:rsidRPr="00AA20F6">
            <w:rPr>
              <w:rStyle w:val="Hyperlink"/>
              <w:rFonts w:eastAsiaTheme="majorEastAsia" w:cstheme="majorBidi"/>
              <w:noProof/>
              <w:u w:val="none"/>
            </w:rPr>
            <w:fldChar w:fldCharType="separate"/>
          </w:r>
          <w:hyperlink w:anchor="_Toc77262298" w:history="1"/>
        </w:p>
        <w:p w14:paraId="1754E7CE" w14:textId="30675A03"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299" w:history="1">
            <w:r w:rsidR="006F788C" w:rsidRPr="00AA20F6">
              <w:rPr>
                <w:rFonts w:ascii="Arial Nova" w:hAnsi="Arial Nova"/>
                <w:b/>
                <w:bCs/>
                <w:color w:val="07519F"/>
                <w:u w:val="none"/>
                <w:lang w:bidi="ar-SA"/>
              </w:rPr>
              <w:t>I) Introduction</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_Toc77262299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4</w:t>
            </w:r>
            <w:r w:rsidR="006F788C" w:rsidRPr="00AA20F6">
              <w:rPr>
                <w:rFonts w:ascii="Arial Nova" w:hAnsi="Arial Nova"/>
                <w:b/>
                <w:bCs/>
                <w:webHidden/>
                <w:color w:val="07519F"/>
                <w:u w:val="none"/>
                <w:lang w:bidi="ar-SA"/>
              </w:rPr>
              <w:fldChar w:fldCharType="end"/>
            </w:r>
          </w:hyperlink>
        </w:p>
        <w:p w14:paraId="2F4D7BAA" w14:textId="1881CF4B" w:rsidR="006F788C" w:rsidRPr="00AA20F6" w:rsidRDefault="00FD72B6" w:rsidP="00AA20F6">
          <w:pPr>
            <w:pStyle w:val="TOC1"/>
            <w:tabs>
              <w:tab w:val="right" w:leader="dot" w:pos="10090"/>
            </w:tabs>
            <w:spacing w:before="0"/>
            <w:contextualSpacing/>
            <w:rPr>
              <w:b/>
              <w:bCs/>
              <w:color w:val="07519F"/>
              <w:lang w:bidi="ar-SA"/>
            </w:rPr>
          </w:pPr>
          <w:hyperlink w:anchor="_Toc77262300" w:history="1">
            <w:r w:rsidR="006F788C" w:rsidRPr="00AA20F6">
              <w:rPr>
                <w:rFonts w:ascii="Arial Nova" w:hAnsi="Arial Nova"/>
                <w:b/>
                <w:bCs/>
                <w:color w:val="07519F"/>
                <w:u w:val="none"/>
                <w:lang w:bidi="ar-SA"/>
              </w:rPr>
              <w:t>II) Sources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_Toc77262300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4</w:t>
            </w:r>
            <w:r w:rsidR="006F788C" w:rsidRPr="00AA20F6">
              <w:rPr>
                <w:rFonts w:ascii="Arial Nova" w:hAnsi="Arial Nova"/>
                <w:b/>
                <w:bCs/>
                <w:webHidden/>
                <w:color w:val="07519F"/>
                <w:u w:val="none"/>
                <w:lang w:bidi="ar-SA"/>
              </w:rPr>
              <w:fldChar w:fldCharType="end"/>
            </w:r>
          </w:hyperlink>
        </w:p>
        <w:p w14:paraId="4A8DFA94" w14:textId="739FC810"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1"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noProof/>
                <w:u w:val="none"/>
              </w:rPr>
              <w:tab/>
              <w:t>Maximum Tax Credit Request</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_Toc77262301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4</w:t>
            </w:r>
            <w:r w:rsidR="006F788C" w:rsidRPr="00AA20F6">
              <w:rPr>
                <w:rStyle w:val="Hyperlink"/>
                <w:rFonts w:ascii="Arial Nova" w:eastAsiaTheme="majorEastAsia" w:hAnsi="Arial Nova" w:cstheme="majorBidi"/>
                <w:noProof/>
                <w:webHidden/>
                <w:u w:val="none"/>
              </w:rPr>
              <w:fldChar w:fldCharType="end"/>
            </w:r>
          </w:hyperlink>
        </w:p>
        <w:p w14:paraId="43D2E718" w14:textId="010FA86E"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2"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noProof/>
                <w:u w:val="none"/>
              </w:rPr>
              <w:tab/>
              <w:t>Authority Soft Loan Limits</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_Toc77262302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5</w:t>
            </w:r>
            <w:r w:rsidR="006F788C" w:rsidRPr="00AA20F6">
              <w:rPr>
                <w:rStyle w:val="Hyperlink"/>
                <w:rFonts w:ascii="Arial Nova" w:eastAsiaTheme="majorEastAsia" w:hAnsi="Arial Nova" w:cstheme="majorBidi"/>
                <w:noProof/>
                <w:webHidden/>
                <w:u w:val="none"/>
              </w:rPr>
              <w:fldChar w:fldCharType="end"/>
            </w:r>
          </w:hyperlink>
        </w:p>
        <w:p w14:paraId="0CF849B5" w14:textId="269C51B0"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3"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noProof/>
                <w:u w:val="none"/>
              </w:rPr>
              <w:tab/>
              <w:t>Deferred Developer Fee</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_Toc77262303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5</w:t>
            </w:r>
            <w:r w:rsidR="006F788C" w:rsidRPr="00AA20F6">
              <w:rPr>
                <w:rStyle w:val="Hyperlink"/>
                <w:rFonts w:ascii="Arial Nova" w:eastAsiaTheme="majorEastAsia" w:hAnsi="Arial Nova" w:cstheme="majorBidi"/>
                <w:noProof/>
                <w:webHidden/>
                <w:u w:val="none"/>
              </w:rPr>
              <w:fldChar w:fldCharType="end"/>
            </w:r>
          </w:hyperlink>
        </w:p>
        <w:p w14:paraId="2C304AE5" w14:textId="742E5ADC"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4"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noProof/>
                <w:u w:val="none"/>
              </w:rPr>
              <w:tab/>
              <w:t>Evidence of Project Financing</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_Toc77262304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6</w:t>
            </w:r>
            <w:r w:rsidR="006F788C" w:rsidRPr="00AA20F6">
              <w:rPr>
                <w:rStyle w:val="Hyperlink"/>
                <w:rFonts w:ascii="Arial Nova" w:eastAsiaTheme="majorEastAsia" w:hAnsi="Arial Nova" w:cstheme="majorBidi"/>
                <w:noProof/>
                <w:webHidden/>
                <w:u w:val="none"/>
              </w:rPr>
              <w:fldChar w:fldCharType="end"/>
            </w:r>
          </w:hyperlink>
        </w:p>
        <w:p w14:paraId="53B5F820" w14:textId="07E89364"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5" w:history="1">
            <w:r w:rsidR="006F788C" w:rsidRPr="00AA20F6">
              <w:rPr>
                <w:rStyle w:val="Hyperlink"/>
                <w:rFonts w:ascii="Arial Nova" w:eastAsiaTheme="majorEastAsia" w:hAnsi="Arial Nova" w:cstheme="majorBidi"/>
                <w:noProof/>
                <w:u w:val="none"/>
              </w:rPr>
              <w:t>E.</w:t>
            </w:r>
            <w:r w:rsidR="006F788C" w:rsidRPr="00AA20F6">
              <w:rPr>
                <w:rStyle w:val="Hyperlink"/>
                <w:rFonts w:ascii="Arial Nova" w:eastAsiaTheme="majorEastAsia" w:hAnsi="Arial Nova" w:cstheme="majorBidi"/>
                <w:noProof/>
                <w:u w:val="none"/>
              </w:rPr>
              <w:tab/>
              <w:t>Construction Period Income</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_Toc77262305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8</w:t>
            </w:r>
            <w:r w:rsidR="006F788C" w:rsidRPr="00AA20F6">
              <w:rPr>
                <w:rStyle w:val="Hyperlink"/>
                <w:rFonts w:ascii="Arial Nova" w:eastAsiaTheme="majorEastAsia" w:hAnsi="Arial Nova" w:cstheme="majorBidi"/>
                <w:noProof/>
                <w:webHidden/>
                <w:u w:val="none"/>
              </w:rPr>
              <w:fldChar w:fldCharType="end"/>
            </w:r>
          </w:hyperlink>
        </w:p>
        <w:p w14:paraId="06FCC1AA" w14:textId="07370FCC"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06" w:history="1">
            <w:r w:rsidR="006F788C" w:rsidRPr="00AA20F6">
              <w:rPr>
                <w:rFonts w:ascii="Arial Nova" w:hAnsi="Arial Nova"/>
                <w:b/>
                <w:bCs/>
                <w:color w:val="07519F"/>
                <w:u w:val="none"/>
                <w:lang w:bidi="ar-SA"/>
              </w:rPr>
              <w:t>III) Uses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_Toc77262306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8</w:t>
            </w:r>
            <w:r w:rsidR="006F788C" w:rsidRPr="00AA20F6">
              <w:rPr>
                <w:rFonts w:ascii="Arial Nova" w:hAnsi="Arial Nova"/>
                <w:b/>
                <w:bCs/>
                <w:webHidden/>
                <w:color w:val="07519F"/>
                <w:u w:val="none"/>
                <w:lang w:bidi="ar-SA"/>
              </w:rPr>
              <w:fldChar w:fldCharType="end"/>
            </w:r>
          </w:hyperlink>
        </w:p>
        <w:p w14:paraId="299E48A9" w14:textId="2C66E93F"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7"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noProof/>
                <w:u w:val="none"/>
              </w:rPr>
              <w:tab/>
              <w:t>Acquisition</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_Toc77262307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9</w:t>
            </w:r>
            <w:r w:rsidR="006F788C" w:rsidRPr="00AA20F6">
              <w:rPr>
                <w:rStyle w:val="Hyperlink"/>
                <w:rFonts w:ascii="Arial Nova" w:eastAsiaTheme="majorEastAsia" w:hAnsi="Arial Nova" w:cstheme="majorBidi"/>
                <w:noProof/>
                <w:webHidden/>
                <w:u w:val="none"/>
              </w:rPr>
              <w:fldChar w:fldCharType="end"/>
            </w:r>
          </w:hyperlink>
        </w:p>
        <w:p w14:paraId="3856542F" w14:textId="74BA0993"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8"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noProof/>
                <w:u w:val="none"/>
              </w:rPr>
              <w:tab/>
              <w:t>Grand Total Hard Cost Limits</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_Toc77262308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9</w:t>
            </w:r>
            <w:r w:rsidR="006F788C" w:rsidRPr="00AA20F6">
              <w:rPr>
                <w:rStyle w:val="Hyperlink"/>
                <w:rFonts w:ascii="Arial Nova" w:eastAsiaTheme="majorEastAsia" w:hAnsi="Arial Nova" w:cstheme="majorBidi"/>
                <w:noProof/>
                <w:webHidden/>
                <w:u w:val="none"/>
              </w:rPr>
              <w:fldChar w:fldCharType="end"/>
            </w:r>
          </w:hyperlink>
        </w:p>
        <w:p w14:paraId="62E87247" w14:textId="53268933"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09"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noProof/>
                <w:u w:val="none"/>
              </w:rPr>
              <w:tab/>
              <w:t>General Contractor Fees</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_Toc77262309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10</w:t>
            </w:r>
            <w:r w:rsidR="006F788C" w:rsidRPr="00AA20F6">
              <w:rPr>
                <w:rStyle w:val="Hyperlink"/>
                <w:rFonts w:ascii="Arial Nova" w:eastAsiaTheme="majorEastAsia" w:hAnsi="Arial Nova" w:cstheme="majorBidi"/>
                <w:noProof/>
                <w:webHidden/>
                <w:u w:val="none"/>
              </w:rPr>
              <w:fldChar w:fldCharType="end"/>
            </w:r>
          </w:hyperlink>
        </w:p>
        <w:p w14:paraId="0A74FA84" w14:textId="6419C33D"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10"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noProof/>
                <w:u w:val="none"/>
              </w:rPr>
              <w:tab/>
              <w:t>Construction Contingency</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_Toc77262310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11</w:t>
            </w:r>
            <w:r w:rsidR="006F788C" w:rsidRPr="00AA20F6">
              <w:rPr>
                <w:rStyle w:val="Hyperlink"/>
                <w:rFonts w:ascii="Arial Nova" w:eastAsiaTheme="majorEastAsia" w:hAnsi="Arial Nova" w:cstheme="majorBidi"/>
                <w:noProof/>
                <w:webHidden/>
                <w:u w:val="none"/>
              </w:rPr>
              <w:fldChar w:fldCharType="end"/>
            </w:r>
          </w:hyperlink>
        </w:p>
        <w:p w14:paraId="44BB62EF" w14:textId="02DDD378"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11" w:history="1">
            <w:r w:rsidR="006F788C" w:rsidRPr="00AA20F6">
              <w:rPr>
                <w:rStyle w:val="Hyperlink"/>
                <w:rFonts w:ascii="Arial Nova" w:eastAsiaTheme="majorEastAsia" w:hAnsi="Arial Nova" w:cstheme="majorBidi"/>
                <w:noProof/>
                <w:u w:val="none"/>
              </w:rPr>
              <w:t>E.</w:t>
            </w:r>
            <w:r w:rsidR="006F788C" w:rsidRPr="00AA20F6">
              <w:rPr>
                <w:rStyle w:val="Hyperlink"/>
                <w:rFonts w:ascii="Arial Nova" w:eastAsiaTheme="majorEastAsia" w:hAnsi="Arial Nova" w:cstheme="majorBidi"/>
                <w:noProof/>
                <w:u w:val="none"/>
              </w:rPr>
              <w:tab/>
              <w:t>Architect and Civil Engineering Fees</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_Toc77262311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11</w:t>
            </w:r>
            <w:r w:rsidR="006F788C" w:rsidRPr="00AA20F6">
              <w:rPr>
                <w:rStyle w:val="Hyperlink"/>
                <w:rFonts w:ascii="Arial Nova" w:eastAsiaTheme="majorEastAsia" w:hAnsi="Arial Nova" w:cstheme="majorBidi"/>
                <w:noProof/>
                <w:webHidden/>
                <w:u w:val="none"/>
              </w:rPr>
              <w:fldChar w:fldCharType="end"/>
            </w:r>
          </w:hyperlink>
        </w:p>
        <w:p w14:paraId="63CF4184" w14:textId="231EC6DE"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12" w:history="1">
            <w:r w:rsidR="006F788C" w:rsidRPr="00AA20F6">
              <w:rPr>
                <w:rStyle w:val="Hyperlink"/>
                <w:rFonts w:ascii="Arial Nova" w:eastAsiaTheme="majorEastAsia" w:hAnsi="Arial Nova" w:cstheme="majorBidi"/>
                <w:noProof/>
                <w:u w:val="none"/>
              </w:rPr>
              <w:t>F.</w:t>
            </w:r>
            <w:r w:rsidR="006F788C" w:rsidRPr="00AA20F6">
              <w:rPr>
                <w:rStyle w:val="Hyperlink"/>
                <w:rFonts w:ascii="Arial Nova" w:eastAsiaTheme="majorEastAsia" w:hAnsi="Arial Nova" w:cstheme="majorBidi"/>
                <w:noProof/>
                <w:u w:val="none"/>
              </w:rPr>
              <w:tab/>
              <w:t>Developer Fee</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_Toc77262312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12</w:t>
            </w:r>
            <w:r w:rsidR="006F788C" w:rsidRPr="00AA20F6">
              <w:rPr>
                <w:rStyle w:val="Hyperlink"/>
                <w:rFonts w:ascii="Arial Nova" w:eastAsiaTheme="majorEastAsia" w:hAnsi="Arial Nova" w:cstheme="majorBidi"/>
                <w:noProof/>
                <w:webHidden/>
                <w:u w:val="none"/>
              </w:rPr>
              <w:fldChar w:fldCharType="end"/>
            </w:r>
          </w:hyperlink>
        </w:p>
        <w:p w14:paraId="211144DD" w14:textId="00988A5B"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noProof/>
              <w:u w:val="none"/>
            </w:rPr>
          </w:pPr>
          <w:hyperlink w:anchor="_Toc77262313" w:history="1">
            <w:r w:rsidR="006F788C" w:rsidRPr="00AA20F6">
              <w:rPr>
                <w:rStyle w:val="Hyperlink"/>
                <w:rFonts w:ascii="Arial Nova" w:eastAsiaTheme="majorEastAsia" w:hAnsi="Arial Nova" w:cstheme="majorBidi"/>
                <w:noProof/>
                <w:u w:val="none"/>
              </w:rPr>
              <w:t>G.</w:t>
            </w:r>
            <w:r w:rsidR="006F788C" w:rsidRPr="00AA20F6">
              <w:rPr>
                <w:rStyle w:val="Hyperlink"/>
                <w:rFonts w:ascii="Arial Nova" w:eastAsiaTheme="majorEastAsia" w:hAnsi="Arial Nova" w:cstheme="majorBidi"/>
                <w:noProof/>
                <w:u w:val="none"/>
              </w:rPr>
              <w:tab/>
              <w:t>Furniture, Fixtures, and Equipment</w:t>
            </w:r>
            <w:r w:rsidR="006F788C" w:rsidRPr="00AA20F6">
              <w:rPr>
                <w:rStyle w:val="Hyperlink"/>
                <w:rFonts w:ascii="Arial Nova" w:eastAsiaTheme="majorEastAsia" w:hAnsi="Arial Nova" w:cstheme="majorBidi"/>
                <w:noProof/>
                <w:webHidden/>
                <w:u w:val="none"/>
              </w:rPr>
              <w:tab/>
            </w:r>
            <w:r w:rsidR="006F788C" w:rsidRPr="00AA20F6">
              <w:rPr>
                <w:rStyle w:val="Hyperlink"/>
                <w:rFonts w:ascii="Arial Nova" w:eastAsiaTheme="majorEastAsia" w:hAnsi="Arial Nova" w:cstheme="majorBidi"/>
                <w:noProof/>
                <w:webHidden/>
                <w:u w:val="none"/>
              </w:rPr>
              <w:fldChar w:fldCharType="begin"/>
            </w:r>
            <w:r w:rsidR="006F788C" w:rsidRPr="00AA20F6">
              <w:rPr>
                <w:rStyle w:val="Hyperlink"/>
                <w:rFonts w:ascii="Arial Nova" w:eastAsiaTheme="majorEastAsia" w:hAnsi="Arial Nova" w:cstheme="majorBidi"/>
                <w:noProof/>
                <w:webHidden/>
                <w:u w:val="none"/>
              </w:rPr>
              <w:instrText xml:space="preserve"> PAGEREF _Toc77262313 \h </w:instrText>
            </w:r>
            <w:r w:rsidR="006F788C" w:rsidRPr="00AA20F6">
              <w:rPr>
                <w:rStyle w:val="Hyperlink"/>
                <w:rFonts w:ascii="Arial Nova" w:eastAsiaTheme="majorEastAsia" w:hAnsi="Arial Nova" w:cstheme="majorBidi"/>
                <w:noProof/>
                <w:webHidden/>
                <w:u w:val="none"/>
              </w:rPr>
            </w:r>
            <w:r w:rsidR="006F788C" w:rsidRPr="00AA20F6">
              <w:rPr>
                <w:rStyle w:val="Hyperlink"/>
                <w:rFonts w:ascii="Arial Nova" w:eastAsiaTheme="majorEastAsia" w:hAnsi="Arial Nova" w:cstheme="majorBidi"/>
                <w:noProof/>
                <w:webHidden/>
                <w:u w:val="none"/>
              </w:rPr>
              <w:fldChar w:fldCharType="separate"/>
            </w:r>
            <w:r w:rsidR="006F788C" w:rsidRPr="00AA20F6">
              <w:rPr>
                <w:rStyle w:val="Hyperlink"/>
                <w:rFonts w:ascii="Arial Nova" w:eastAsiaTheme="majorEastAsia" w:hAnsi="Arial Nova" w:cstheme="majorBidi"/>
                <w:noProof/>
                <w:webHidden/>
                <w:u w:val="none"/>
              </w:rPr>
              <w:t>13</w:t>
            </w:r>
            <w:r w:rsidR="006F788C" w:rsidRPr="00AA20F6">
              <w:rPr>
                <w:rStyle w:val="Hyperlink"/>
                <w:rFonts w:ascii="Arial Nova" w:eastAsiaTheme="majorEastAsia" w:hAnsi="Arial Nova" w:cstheme="majorBidi"/>
                <w:noProof/>
                <w:webHidden/>
                <w:u w:val="none"/>
              </w:rPr>
              <w:fldChar w:fldCharType="end"/>
            </w:r>
          </w:hyperlink>
        </w:p>
        <w:p w14:paraId="2E8B98F2" w14:textId="0F4B6406"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14" w:history="1">
            <w:r w:rsidR="006F788C" w:rsidRPr="00AA20F6">
              <w:rPr>
                <w:rFonts w:ascii="Arial Nova" w:hAnsi="Arial Nova"/>
                <w:b/>
                <w:bCs/>
                <w:color w:val="07519F"/>
                <w:u w:val="none"/>
                <w:lang w:bidi="ar-SA"/>
              </w:rPr>
              <w:t>IV) Income</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_Toc77262314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14</w:t>
            </w:r>
            <w:r w:rsidR="006F788C" w:rsidRPr="00AA20F6">
              <w:rPr>
                <w:rFonts w:ascii="Arial Nova" w:hAnsi="Arial Nova"/>
                <w:b/>
                <w:bCs/>
                <w:webHidden/>
                <w:color w:val="07519F"/>
                <w:u w:val="none"/>
                <w:lang w:bidi="ar-SA"/>
              </w:rPr>
              <w:fldChar w:fldCharType="end"/>
            </w:r>
          </w:hyperlink>
        </w:p>
        <w:p w14:paraId="3C773A68" w14:textId="59E98B63"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15"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Residential Income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_Toc77262315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14</w:t>
            </w:r>
            <w:r w:rsidR="006F788C" w:rsidRPr="00AA20F6">
              <w:rPr>
                <w:rStyle w:val="Hyperlink"/>
                <w:rFonts w:ascii="Arial Nova" w:eastAsiaTheme="majorEastAsia" w:hAnsi="Arial Nova" w:cstheme="majorBidi"/>
                <w:webHidden/>
                <w:u w:val="none"/>
              </w:rPr>
              <w:fldChar w:fldCharType="end"/>
            </w:r>
          </w:hyperlink>
        </w:p>
        <w:p w14:paraId="45086DFD" w14:textId="06EF1AD8"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16"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Federal Project Based Rental Assistance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_Toc77262316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14</w:t>
            </w:r>
            <w:r w:rsidR="006F788C" w:rsidRPr="00AA20F6">
              <w:rPr>
                <w:rStyle w:val="Hyperlink"/>
                <w:rFonts w:ascii="Arial Nova" w:eastAsiaTheme="majorEastAsia" w:hAnsi="Arial Nova" w:cstheme="majorBidi"/>
                <w:webHidden/>
                <w:u w:val="none"/>
              </w:rPr>
              <w:fldChar w:fldCharType="end"/>
            </w:r>
          </w:hyperlink>
        </w:p>
        <w:p w14:paraId="6F706450" w14:textId="76F684EE"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17"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Other Residential Income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_Toc77262317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14</w:t>
            </w:r>
            <w:r w:rsidR="006F788C" w:rsidRPr="00AA20F6">
              <w:rPr>
                <w:rStyle w:val="Hyperlink"/>
                <w:rFonts w:ascii="Arial Nova" w:eastAsiaTheme="majorEastAsia" w:hAnsi="Arial Nova" w:cstheme="majorBidi"/>
                <w:webHidden/>
                <w:u w:val="none"/>
              </w:rPr>
              <w:fldChar w:fldCharType="end"/>
            </w:r>
          </w:hyperlink>
        </w:p>
        <w:p w14:paraId="45C5565C" w14:textId="762107D4"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18"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Commercial Income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_Toc77262318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15</w:t>
            </w:r>
            <w:r w:rsidR="006F788C" w:rsidRPr="00AA20F6">
              <w:rPr>
                <w:rStyle w:val="Hyperlink"/>
                <w:rFonts w:ascii="Arial Nova" w:eastAsiaTheme="majorEastAsia" w:hAnsi="Arial Nova" w:cstheme="majorBidi"/>
                <w:webHidden/>
                <w:u w:val="none"/>
              </w:rPr>
              <w:fldChar w:fldCharType="end"/>
            </w:r>
          </w:hyperlink>
        </w:p>
        <w:p w14:paraId="3E8EE6A8" w14:textId="24E32A0C"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19" w:history="1">
            <w:r w:rsidR="006F788C" w:rsidRPr="00AA20F6">
              <w:rPr>
                <w:rFonts w:ascii="Arial Nova" w:hAnsi="Arial Nova"/>
                <w:b/>
                <w:bCs/>
                <w:color w:val="07519F"/>
                <w:u w:val="none"/>
                <w:lang w:bidi="ar-SA"/>
              </w:rPr>
              <w:t>V) Expenses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_Toc77262319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15</w:t>
            </w:r>
            <w:r w:rsidR="006F788C" w:rsidRPr="00AA20F6">
              <w:rPr>
                <w:rFonts w:ascii="Arial Nova" w:hAnsi="Arial Nova"/>
                <w:b/>
                <w:bCs/>
                <w:webHidden/>
                <w:color w:val="07519F"/>
                <w:u w:val="none"/>
                <w:lang w:bidi="ar-SA"/>
              </w:rPr>
              <w:fldChar w:fldCharType="end"/>
            </w:r>
          </w:hyperlink>
        </w:p>
        <w:p w14:paraId="0B338FB4" w14:textId="40CA605C"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0"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Per Unit Operating Expenses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_Toc77262320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15</w:t>
            </w:r>
            <w:r w:rsidR="006F788C" w:rsidRPr="00AA20F6">
              <w:rPr>
                <w:rStyle w:val="Hyperlink"/>
                <w:rFonts w:ascii="Arial Nova" w:eastAsiaTheme="majorEastAsia" w:hAnsi="Arial Nova" w:cstheme="majorBidi"/>
                <w:webHidden/>
                <w:u w:val="none"/>
              </w:rPr>
              <w:fldChar w:fldCharType="end"/>
            </w:r>
          </w:hyperlink>
        </w:p>
        <w:p w14:paraId="541CA99B" w14:textId="58A3918B"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1"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Monitoring and Compliance Fees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_Toc77262321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16</w:t>
            </w:r>
            <w:r w:rsidR="006F788C" w:rsidRPr="00AA20F6">
              <w:rPr>
                <w:rStyle w:val="Hyperlink"/>
                <w:rFonts w:ascii="Arial Nova" w:eastAsiaTheme="majorEastAsia" w:hAnsi="Arial Nova" w:cstheme="majorBidi"/>
                <w:webHidden/>
                <w:u w:val="none"/>
              </w:rPr>
              <w:fldChar w:fldCharType="end"/>
            </w:r>
          </w:hyperlink>
        </w:p>
        <w:p w14:paraId="6AA38881" w14:textId="2797F10C"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2"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Resident Services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_Toc77262322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16</w:t>
            </w:r>
            <w:r w:rsidR="006F788C" w:rsidRPr="00AA20F6">
              <w:rPr>
                <w:rStyle w:val="Hyperlink"/>
                <w:rFonts w:ascii="Arial Nova" w:eastAsiaTheme="majorEastAsia" w:hAnsi="Arial Nova" w:cstheme="majorBidi"/>
                <w:webHidden/>
                <w:u w:val="none"/>
              </w:rPr>
              <w:fldChar w:fldCharType="end"/>
            </w:r>
          </w:hyperlink>
        </w:p>
        <w:p w14:paraId="1EB8BDF8" w14:textId="71720DC4"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3"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Syndicator/Investor Asset Management Fees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_Toc77262323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16</w:t>
            </w:r>
            <w:r w:rsidR="006F788C" w:rsidRPr="00AA20F6">
              <w:rPr>
                <w:rStyle w:val="Hyperlink"/>
                <w:rFonts w:ascii="Arial Nova" w:eastAsiaTheme="majorEastAsia" w:hAnsi="Arial Nova" w:cstheme="majorBidi"/>
                <w:webHidden/>
                <w:u w:val="none"/>
              </w:rPr>
              <w:fldChar w:fldCharType="end"/>
            </w:r>
          </w:hyperlink>
        </w:p>
        <w:p w14:paraId="305C854C" w14:textId="3C40BAC1"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24" w:history="1">
            <w:r w:rsidR="006F788C" w:rsidRPr="00AA20F6">
              <w:rPr>
                <w:rFonts w:ascii="Arial Nova" w:hAnsi="Arial Nova"/>
                <w:b/>
                <w:bCs/>
                <w:color w:val="07519F"/>
                <w:u w:val="none"/>
                <w:lang w:bidi="ar-SA"/>
              </w:rPr>
              <w:t>VI) Reserves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_Toc77262324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16</w:t>
            </w:r>
            <w:r w:rsidR="006F788C" w:rsidRPr="00AA20F6">
              <w:rPr>
                <w:rFonts w:ascii="Arial Nova" w:hAnsi="Arial Nova"/>
                <w:b/>
                <w:bCs/>
                <w:webHidden/>
                <w:color w:val="07519F"/>
                <w:u w:val="none"/>
                <w:lang w:bidi="ar-SA"/>
              </w:rPr>
              <w:fldChar w:fldCharType="end"/>
            </w:r>
          </w:hyperlink>
        </w:p>
        <w:p w14:paraId="687282E8" w14:textId="2AAFD73C"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5"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Replacement Reserve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_Toc77262325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17</w:t>
            </w:r>
            <w:r w:rsidR="006F788C" w:rsidRPr="00AA20F6">
              <w:rPr>
                <w:rStyle w:val="Hyperlink"/>
                <w:rFonts w:ascii="Arial Nova" w:eastAsiaTheme="majorEastAsia" w:hAnsi="Arial Nova" w:cstheme="majorBidi"/>
                <w:webHidden/>
                <w:u w:val="none"/>
              </w:rPr>
              <w:fldChar w:fldCharType="end"/>
            </w:r>
          </w:hyperlink>
        </w:p>
        <w:p w14:paraId="0C14F75E" w14:textId="15513B5F"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6"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Operating Reserve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_Toc77262326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17</w:t>
            </w:r>
            <w:r w:rsidR="006F788C" w:rsidRPr="00AA20F6">
              <w:rPr>
                <w:rStyle w:val="Hyperlink"/>
                <w:rFonts w:ascii="Arial Nova" w:eastAsiaTheme="majorEastAsia" w:hAnsi="Arial Nova" w:cstheme="majorBidi"/>
                <w:webHidden/>
                <w:u w:val="none"/>
              </w:rPr>
              <w:fldChar w:fldCharType="end"/>
            </w:r>
          </w:hyperlink>
        </w:p>
        <w:p w14:paraId="1B629902" w14:textId="24346570"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7"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Real Estate Tax Reserves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_Toc77262327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17</w:t>
            </w:r>
            <w:r w:rsidR="006F788C" w:rsidRPr="00AA20F6">
              <w:rPr>
                <w:rStyle w:val="Hyperlink"/>
                <w:rFonts w:ascii="Arial Nova" w:eastAsiaTheme="majorEastAsia" w:hAnsi="Arial Nova" w:cstheme="majorBidi"/>
                <w:webHidden/>
                <w:u w:val="none"/>
              </w:rPr>
              <w:fldChar w:fldCharType="end"/>
            </w:r>
          </w:hyperlink>
        </w:p>
        <w:p w14:paraId="30949C9F" w14:textId="355A76EF"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8"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Insurance Reserves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_Toc77262328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18</w:t>
            </w:r>
            <w:r w:rsidR="006F788C" w:rsidRPr="00AA20F6">
              <w:rPr>
                <w:rStyle w:val="Hyperlink"/>
                <w:rFonts w:ascii="Arial Nova" w:eastAsiaTheme="majorEastAsia" w:hAnsi="Arial Nova" w:cstheme="majorBidi"/>
                <w:webHidden/>
                <w:u w:val="none"/>
              </w:rPr>
              <w:fldChar w:fldCharType="end"/>
            </w:r>
          </w:hyperlink>
        </w:p>
        <w:p w14:paraId="504950C2" w14:textId="229242C3"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29" w:history="1">
            <w:r w:rsidR="006F788C" w:rsidRPr="00AA20F6">
              <w:rPr>
                <w:rStyle w:val="Hyperlink"/>
                <w:rFonts w:ascii="Arial Nova" w:eastAsiaTheme="majorEastAsia" w:hAnsi="Arial Nova" w:cstheme="majorBidi"/>
                <w:noProof/>
                <w:u w:val="none"/>
              </w:rPr>
              <w:t>E.</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Other Reserves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_Toc77262329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18</w:t>
            </w:r>
            <w:r w:rsidR="006F788C" w:rsidRPr="00AA20F6">
              <w:rPr>
                <w:rStyle w:val="Hyperlink"/>
                <w:rFonts w:ascii="Arial Nova" w:eastAsiaTheme="majorEastAsia" w:hAnsi="Arial Nova" w:cstheme="majorBidi"/>
                <w:webHidden/>
                <w:u w:val="none"/>
              </w:rPr>
              <w:fldChar w:fldCharType="end"/>
            </w:r>
          </w:hyperlink>
        </w:p>
        <w:p w14:paraId="27AC09E1" w14:textId="22C62132"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30" w:history="1">
            <w:r w:rsidR="006F788C" w:rsidRPr="00AA20F6">
              <w:rPr>
                <w:rFonts w:ascii="Arial Nova" w:hAnsi="Arial Nova"/>
                <w:b/>
                <w:bCs/>
                <w:color w:val="07519F"/>
                <w:u w:val="none"/>
                <w:lang w:bidi="ar-SA"/>
              </w:rPr>
              <w:t>VII) Underwriting Standards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_Toc77262330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18</w:t>
            </w:r>
            <w:r w:rsidR="006F788C" w:rsidRPr="00AA20F6">
              <w:rPr>
                <w:rFonts w:ascii="Arial Nova" w:hAnsi="Arial Nova"/>
                <w:b/>
                <w:bCs/>
                <w:webHidden/>
                <w:color w:val="07519F"/>
                <w:u w:val="none"/>
                <w:lang w:bidi="ar-SA"/>
              </w:rPr>
              <w:fldChar w:fldCharType="end"/>
            </w:r>
          </w:hyperlink>
        </w:p>
        <w:p w14:paraId="0E03C9B1" w14:textId="424480F8"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31" w:history="1">
            <w:r w:rsidR="006F788C" w:rsidRPr="00AA20F6">
              <w:rPr>
                <w:rStyle w:val="Hyperlink"/>
                <w:rFonts w:ascii="Arial Nova" w:eastAsiaTheme="majorEastAsia" w:hAnsi="Arial Nova" w:cstheme="majorBidi"/>
                <w:noProof/>
                <w:u w:val="none"/>
              </w:rPr>
              <w:t>A.</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Debt Service Coverage Ratio</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_Toc77262331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18</w:t>
            </w:r>
            <w:r w:rsidR="006F788C" w:rsidRPr="00AA20F6">
              <w:rPr>
                <w:rStyle w:val="Hyperlink"/>
                <w:rFonts w:ascii="Arial Nova" w:eastAsiaTheme="majorEastAsia" w:hAnsi="Arial Nova" w:cstheme="majorBidi"/>
                <w:webHidden/>
                <w:u w:val="none"/>
              </w:rPr>
              <w:fldChar w:fldCharType="end"/>
            </w:r>
          </w:hyperlink>
        </w:p>
        <w:p w14:paraId="425D53AF" w14:textId="267E5D01"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32" w:history="1">
            <w:r w:rsidR="006F788C" w:rsidRPr="00AA20F6">
              <w:rPr>
                <w:rStyle w:val="Hyperlink"/>
                <w:rFonts w:ascii="Arial Nova" w:eastAsiaTheme="majorEastAsia" w:hAnsi="Arial Nova" w:cstheme="majorBidi"/>
                <w:noProof/>
                <w:u w:val="none"/>
              </w:rPr>
              <w:t>B.</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Cash Flow after Debt Service</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_Toc77262332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19</w:t>
            </w:r>
            <w:r w:rsidR="006F788C" w:rsidRPr="00AA20F6">
              <w:rPr>
                <w:rStyle w:val="Hyperlink"/>
                <w:rFonts w:ascii="Arial Nova" w:eastAsiaTheme="majorEastAsia" w:hAnsi="Arial Nova" w:cstheme="majorBidi"/>
                <w:webHidden/>
                <w:u w:val="none"/>
              </w:rPr>
              <w:fldChar w:fldCharType="end"/>
            </w:r>
          </w:hyperlink>
        </w:p>
        <w:p w14:paraId="116025E3" w14:textId="5ED62868"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33" w:history="1">
            <w:r w:rsidR="006F788C" w:rsidRPr="00AA20F6">
              <w:rPr>
                <w:rStyle w:val="Hyperlink"/>
                <w:rFonts w:ascii="Arial Nova" w:eastAsiaTheme="majorEastAsia" w:hAnsi="Arial Nova" w:cstheme="majorBidi"/>
                <w:noProof/>
                <w:u w:val="none"/>
              </w:rPr>
              <w:t>C.</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Trending Factors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_Toc77262333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19</w:t>
            </w:r>
            <w:r w:rsidR="006F788C" w:rsidRPr="00AA20F6">
              <w:rPr>
                <w:rStyle w:val="Hyperlink"/>
                <w:rFonts w:ascii="Arial Nova" w:eastAsiaTheme="majorEastAsia" w:hAnsi="Arial Nova" w:cstheme="majorBidi"/>
                <w:webHidden/>
                <w:u w:val="none"/>
              </w:rPr>
              <w:fldChar w:fldCharType="end"/>
            </w:r>
          </w:hyperlink>
        </w:p>
        <w:p w14:paraId="309A299E" w14:textId="17C69527"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34" w:history="1">
            <w:r w:rsidR="006F788C" w:rsidRPr="00AA20F6">
              <w:rPr>
                <w:rStyle w:val="Hyperlink"/>
                <w:rFonts w:ascii="Arial Nova" w:eastAsiaTheme="majorEastAsia" w:hAnsi="Arial Nova" w:cstheme="majorBidi"/>
                <w:noProof/>
                <w:u w:val="none"/>
              </w:rPr>
              <w:t>D.</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Vacancy Rates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_Toc77262334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19</w:t>
            </w:r>
            <w:r w:rsidR="006F788C" w:rsidRPr="00AA20F6">
              <w:rPr>
                <w:rStyle w:val="Hyperlink"/>
                <w:rFonts w:ascii="Arial Nova" w:eastAsiaTheme="majorEastAsia" w:hAnsi="Arial Nova" w:cstheme="majorBidi"/>
                <w:webHidden/>
                <w:u w:val="none"/>
              </w:rPr>
              <w:fldChar w:fldCharType="end"/>
            </w:r>
          </w:hyperlink>
        </w:p>
        <w:p w14:paraId="253B5610" w14:textId="2A9F05DF" w:rsidR="006F788C" w:rsidRPr="00AA20F6" w:rsidRDefault="00FD72B6" w:rsidP="00AA20F6">
          <w:pPr>
            <w:pStyle w:val="TOC2"/>
            <w:tabs>
              <w:tab w:val="right" w:leader="dot" w:pos="10090"/>
            </w:tabs>
            <w:spacing w:before="0"/>
            <w:contextualSpacing/>
            <w:rPr>
              <w:rStyle w:val="Hyperlink"/>
              <w:rFonts w:ascii="Arial Nova" w:eastAsiaTheme="majorEastAsia" w:hAnsi="Arial Nova" w:cstheme="majorBidi"/>
              <w:u w:val="none"/>
            </w:rPr>
          </w:pPr>
          <w:hyperlink w:anchor="_Toc77262335" w:history="1">
            <w:r w:rsidR="006F788C" w:rsidRPr="00AA20F6">
              <w:rPr>
                <w:rStyle w:val="Hyperlink"/>
                <w:rFonts w:ascii="Arial Nova" w:eastAsiaTheme="majorEastAsia" w:hAnsi="Arial Nova" w:cstheme="majorBidi"/>
                <w:noProof/>
                <w:u w:val="none"/>
              </w:rPr>
              <w:t>E.</w:t>
            </w:r>
            <w:r w:rsidR="006F788C" w:rsidRPr="00AA20F6">
              <w:rPr>
                <w:rStyle w:val="Hyperlink"/>
                <w:rFonts w:ascii="Arial Nova" w:eastAsiaTheme="majorEastAsia" w:hAnsi="Arial Nova" w:cstheme="majorBidi"/>
                <w:u w:val="none"/>
              </w:rPr>
              <w:tab/>
            </w:r>
            <w:r w:rsidR="006F788C" w:rsidRPr="00AA20F6">
              <w:rPr>
                <w:rStyle w:val="Hyperlink"/>
                <w:rFonts w:ascii="Arial Nova" w:eastAsiaTheme="majorEastAsia" w:hAnsi="Arial Nova" w:cstheme="majorBidi"/>
                <w:noProof/>
                <w:u w:val="none"/>
              </w:rPr>
              <w:t>Utility Allowances</w:t>
            </w:r>
            <w:r w:rsidR="006F788C" w:rsidRPr="00AA20F6">
              <w:rPr>
                <w:rStyle w:val="Hyperlink"/>
                <w:rFonts w:ascii="Arial Nova" w:eastAsiaTheme="majorEastAsia" w:hAnsi="Arial Nova" w:cstheme="majorBidi"/>
                <w:webHidden/>
                <w:u w:val="none"/>
              </w:rPr>
              <w:tab/>
            </w:r>
            <w:r w:rsidR="006F788C" w:rsidRPr="00AA20F6">
              <w:rPr>
                <w:rStyle w:val="Hyperlink"/>
                <w:rFonts w:ascii="Arial Nova" w:eastAsiaTheme="majorEastAsia" w:hAnsi="Arial Nova" w:cstheme="majorBidi"/>
                <w:webHidden/>
                <w:u w:val="none"/>
              </w:rPr>
              <w:fldChar w:fldCharType="begin"/>
            </w:r>
            <w:r w:rsidR="006F788C" w:rsidRPr="00AA20F6">
              <w:rPr>
                <w:rStyle w:val="Hyperlink"/>
                <w:rFonts w:ascii="Arial Nova" w:eastAsiaTheme="majorEastAsia" w:hAnsi="Arial Nova" w:cstheme="majorBidi"/>
                <w:webHidden/>
                <w:u w:val="none"/>
              </w:rPr>
              <w:instrText xml:space="preserve"> PAGEREF _Toc77262335 \h </w:instrText>
            </w:r>
            <w:r w:rsidR="006F788C" w:rsidRPr="00AA20F6">
              <w:rPr>
                <w:rStyle w:val="Hyperlink"/>
                <w:rFonts w:ascii="Arial Nova" w:eastAsiaTheme="majorEastAsia" w:hAnsi="Arial Nova" w:cstheme="majorBidi"/>
                <w:webHidden/>
                <w:u w:val="none"/>
              </w:rPr>
            </w:r>
            <w:r w:rsidR="006F788C" w:rsidRPr="00AA20F6">
              <w:rPr>
                <w:rStyle w:val="Hyperlink"/>
                <w:rFonts w:ascii="Arial Nova" w:eastAsiaTheme="majorEastAsia" w:hAnsi="Arial Nova" w:cstheme="majorBidi"/>
                <w:webHidden/>
                <w:u w:val="none"/>
              </w:rPr>
              <w:fldChar w:fldCharType="separate"/>
            </w:r>
            <w:r w:rsidR="006F788C" w:rsidRPr="00AA20F6">
              <w:rPr>
                <w:rStyle w:val="Hyperlink"/>
                <w:rFonts w:ascii="Arial Nova" w:eastAsiaTheme="majorEastAsia" w:hAnsi="Arial Nova" w:cstheme="majorBidi"/>
                <w:webHidden/>
                <w:u w:val="none"/>
              </w:rPr>
              <w:t>20</w:t>
            </w:r>
            <w:r w:rsidR="006F788C" w:rsidRPr="00AA20F6">
              <w:rPr>
                <w:rStyle w:val="Hyperlink"/>
                <w:rFonts w:ascii="Arial Nova" w:eastAsiaTheme="majorEastAsia" w:hAnsi="Arial Nova" w:cstheme="majorBidi"/>
                <w:webHidden/>
                <w:u w:val="none"/>
              </w:rPr>
              <w:fldChar w:fldCharType="end"/>
            </w:r>
          </w:hyperlink>
        </w:p>
        <w:p w14:paraId="7061581C" w14:textId="7FF17E0E" w:rsidR="006F788C" w:rsidRPr="00AA20F6" w:rsidRDefault="00FD72B6" w:rsidP="00AA20F6">
          <w:pPr>
            <w:pStyle w:val="TOC1"/>
            <w:tabs>
              <w:tab w:val="right" w:leader="dot" w:pos="10090"/>
            </w:tabs>
            <w:spacing w:before="0"/>
            <w:contextualSpacing/>
            <w:rPr>
              <w:rFonts w:ascii="Arial Nova" w:hAnsi="Arial Nova"/>
              <w:b/>
              <w:bCs/>
              <w:color w:val="07519F"/>
              <w:u w:val="none"/>
              <w:lang w:bidi="ar-SA"/>
            </w:rPr>
          </w:pPr>
          <w:hyperlink w:anchor="_Toc77262336" w:history="1">
            <w:r w:rsidR="006F788C" w:rsidRPr="00AA20F6">
              <w:rPr>
                <w:rFonts w:ascii="Arial Nova" w:hAnsi="Arial Nova"/>
                <w:b/>
                <w:bCs/>
                <w:color w:val="07519F"/>
                <w:u w:val="none"/>
                <w:lang w:bidi="ar-SA"/>
              </w:rPr>
              <w:t>Appendix A: Definitions</w:t>
            </w:r>
            <w:r w:rsidR="006F788C" w:rsidRPr="00AA20F6">
              <w:rPr>
                <w:rFonts w:ascii="Arial Nova" w:hAnsi="Arial Nova"/>
                <w:b/>
                <w:bCs/>
                <w:webHidden/>
                <w:color w:val="07519F"/>
                <w:u w:val="none"/>
                <w:lang w:bidi="ar-SA"/>
              </w:rPr>
              <w:tab/>
            </w:r>
            <w:r w:rsidR="006F788C" w:rsidRPr="00AA20F6">
              <w:rPr>
                <w:rFonts w:ascii="Arial Nova" w:hAnsi="Arial Nova"/>
                <w:b/>
                <w:bCs/>
                <w:webHidden/>
                <w:color w:val="07519F"/>
                <w:u w:val="none"/>
                <w:lang w:bidi="ar-SA"/>
              </w:rPr>
              <w:fldChar w:fldCharType="begin"/>
            </w:r>
            <w:r w:rsidR="006F788C" w:rsidRPr="00AA20F6">
              <w:rPr>
                <w:rFonts w:ascii="Arial Nova" w:hAnsi="Arial Nova"/>
                <w:b/>
                <w:bCs/>
                <w:webHidden/>
                <w:color w:val="07519F"/>
                <w:u w:val="none"/>
                <w:lang w:bidi="ar-SA"/>
              </w:rPr>
              <w:instrText xml:space="preserve"> PAGEREF _Toc77262336 \h </w:instrText>
            </w:r>
            <w:r w:rsidR="006F788C" w:rsidRPr="00AA20F6">
              <w:rPr>
                <w:rFonts w:ascii="Arial Nova" w:hAnsi="Arial Nova"/>
                <w:b/>
                <w:bCs/>
                <w:webHidden/>
                <w:color w:val="07519F"/>
                <w:u w:val="none"/>
                <w:lang w:bidi="ar-SA"/>
              </w:rPr>
            </w:r>
            <w:r w:rsidR="006F788C" w:rsidRPr="00AA20F6">
              <w:rPr>
                <w:rFonts w:ascii="Arial Nova" w:hAnsi="Arial Nova"/>
                <w:b/>
                <w:bCs/>
                <w:webHidden/>
                <w:color w:val="07519F"/>
                <w:u w:val="none"/>
                <w:lang w:bidi="ar-SA"/>
              </w:rPr>
              <w:fldChar w:fldCharType="separate"/>
            </w:r>
            <w:r w:rsidR="006F788C" w:rsidRPr="00AA20F6">
              <w:rPr>
                <w:rFonts w:ascii="Arial Nova" w:hAnsi="Arial Nova"/>
                <w:b/>
                <w:bCs/>
                <w:webHidden/>
                <w:color w:val="07519F"/>
                <w:u w:val="none"/>
                <w:lang w:bidi="ar-SA"/>
              </w:rPr>
              <w:t>21</w:t>
            </w:r>
            <w:r w:rsidR="006F788C" w:rsidRPr="00AA20F6">
              <w:rPr>
                <w:rFonts w:ascii="Arial Nova" w:hAnsi="Arial Nova"/>
                <w:b/>
                <w:bCs/>
                <w:webHidden/>
                <w:color w:val="07519F"/>
                <w:u w:val="none"/>
                <w:lang w:bidi="ar-SA"/>
              </w:rPr>
              <w:fldChar w:fldCharType="end"/>
            </w:r>
          </w:hyperlink>
        </w:p>
        <w:p w14:paraId="6F4E3B31" w14:textId="554C0918" w:rsidR="0057721F" w:rsidRPr="009D0E3B" w:rsidRDefault="0057721F" w:rsidP="00AA20F6">
          <w:pPr>
            <w:pStyle w:val="TOC2"/>
            <w:tabs>
              <w:tab w:val="right" w:leader="dot" w:pos="10090"/>
            </w:tabs>
            <w:spacing w:before="0"/>
            <w:contextualSpacing/>
            <w:rPr>
              <w:rFonts w:ascii="Arial Nova" w:hAnsi="Arial Nova"/>
            </w:rPr>
          </w:pPr>
          <w:r w:rsidRPr="00AA20F6">
            <w:rPr>
              <w:rStyle w:val="Hyperlink"/>
              <w:rFonts w:eastAsiaTheme="majorEastAsia" w:cstheme="majorBidi"/>
              <w:u w:val="none"/>
            </w:rPr>
            <w:fldChar w:fldCharType="end"/>
          </w:r>
        </w:p>
      </w:sdtContent>
    </w:sdt>
    <w:p w14:paraId="001601DF" w14:textId="77777777" w:rsidR="0057721F" w:rsidRPr="006234EE" w:rsidRDefault="0057721F" w:rsidP="0057721F">
      <w:pPr>
        <w:rPr>
          <w:rFonts w:ascii="Arial Nova" w:hAnsi="Arial Nova"/>
          <w:lang w:bidi="ar-SA"/>
        </w:rPr>
      </w:pPr>
    </w:p>
    <w:p w14:paraId="50B4A5FB" w14:textId="569AD47A" w:rsidR="0057721F" w:rsidRPr="006234EE" w:rsidRDefault="0057721F">
      <w:pPr>
        <w:rPr>
          <w:rFonts w:ascii="Arial Nova" w:hAnsi="Arial Nova"/>
        </w:rPr>
      </w:pPr>
    </w:p>
    <w:p w14:paraId="47A7C2F2" w14:textId="6463D2FC" w:rsidR="0057721F" w:rsidRPr="006234EE" w:rsidRDefault="0057721F">
      <w:pPr>
        <w:rPr>
          <w:rFonts w:ascii="Arial Nova" w:hAnsi="Arial Nova"/>
        </w:rPr>
      </w:pPr>
      <w:r w:rsidRPr="006234EE">
        <w:rPr>
          <w:rFonts w:ascii="Arial Nova" w:hAnsi="Arial Nova"/>
        </w:rPr>
        <w:br w:type="page"/>
      </w:r>
    </w:p>
    <w:p w14:paraId="799DBF3D" w14:textId="2E16F1EB" w:rsidR="00B933E3" w:rsidRPr="006234EE" w:rsidRDefault="006234EE" w:rsidP="006234EE">
      <w:pPr>
        <w:pStyle w:val="Heading1"/>
        <w:keepNext/>
        <w:keepLines/>
        <w:widowControl/>
        <w:autoSpaceDE/>
        <w:autoSpaceDN/>
        <w:spacing w:before="0" w:line="259" w:lineRule="auto"/>
        <w:ind w:left="0" w:firstLine="0"/>
        <w:rPr>
          <w:rFonts w:ascii="Arial Nova" w:eastAsiaTheme="majorEastAsia" w:hAnsi="Arial Nova" w:cstheme="majorBidi"/>
          <w:color w:val="07519F"/>
          <w:sz w:val="36"/>
          <w:szCs w:val="36"/>
          <w:lang w:bidi="ar-SA"/>
        </w:rPr>
      </w:pPr>
      <w:bookmarkStart w:id="2" w:name="_TOC_250008"/>
      <w:bookmarkStart w:id="3" w:name="_Toc77262299"/>
      <w:bookmarkEnd w:id="2"/>
      <w:r w:rsidRPr="006234EE">
        <w:rPr>
          <w:rFonts w:ascii="Arial Nova" w:eastAsiaTheme="majorEastAsia" w:hAnsi="Arial Nova" w:cstheme="majorBidi"/>
          <w:color w:val="07519F"/>
          <w:sz w:val="36"/>
          <w:szCs w:val="36"/>
          <w:lang w:bidi="ar-SA"/>
        </w:rPr>
        <w:lastRenderedPageBreak/>
        <w:t>I)</w:t>
      </w:r>
      <w:r>
        <w:rPr>
          <w:rFonts w:ascii="Arial Nova" w:eastAsiaTheme="majorEastAsia" w:hAnsi="Arial Nova" w:cstheme="majorBidi"/>
          <w:color w:val="07519F"/>
          <w:sz w:val="36"/>
          <w:szCs w:val="36"/>
          <w:lang w:bidi="ar-SA"/>
        </w:rPr>
        <w:t xml:space="preserve"> </w:t>
      </w:r>
      <w:r w:rsidR="008630D8">
        <w:rPr>
          <w:rFonts w:ascii="Arial Nova" w:eastAsiaTheme="majorEastAsia" w:hAnsi="Arial Nova" w:cstheme="majorBidi"/>
          <w:color w:val="07519F"/>
          <w:sz w:val="36"/>
          <w:szCs w:val="36"/>
          <w:lang w:bidi="ar-SA"/>
        </w:rPr>
        <w:t>Introduction</w:t>
      </w:r>
      <w:bookmarkEnd w:id="3"/>
    </w:p>
    <w:p w14:paraId="44FAFB1A" w14:textId="54142645" w:rsidR="0690C9DD" w:rsidRDefault="3E4631E5" w:rsidP="0C307C33">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This Underwriting Standards Guide presents the Authority’s criteria for evaluating </w:t>
      </w:r>
      <w:r w:rsidR="02AF6FE9" w:rsidRPr="0C307C33">
        <w:rPr>
          <w:rFonts w:ascii="Arial Nova Light" w:eastAsia="Times New Roman" w:hAnsi="Arial Nova Light"/>
          <w:lang w:bidi="ar-SA"/>
        </w:rPr>
        <w:t xml:space="preserve">a </w:t>
      </w:r>
      <w:r w:rsidR="45A36E21" w:rsidRPr="0C307C33">
        <w:rPr>
          <w:rFonts w:ascii="Arial Nova Light" w:eastAsia="Times New Roman" w:hAnsi="Arial Nova Light"/>
          <w:lang w:bidi="ar-SA"/>
        </w:rPr>
        <w:t>Project’s financial feasibility and underwriting assumptions.</w:t>
      </w:r>
    </w:p>
    <w:p w14:paraId="3BD860BA" w14:textId="390FF033" w:rsidR="4C123E7A" w:rsidRDefault="2FD8BA5B" w:rsidP="66E55EE9">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The </w:t>
      </w:r>
      <w:r w:rsidR="705D87F4" w:rsidRPr="0C307C33">
        <w:rPr>
          <w:rFonts w:ascii="Arial Nova Light" w:eastAsia="Times New Roman" w:hAnsi="Arial Nova Light"/>
          <w:lang w:bidi="ar-SA"/>
        </w:rPr>
        <w:t xml:space="preserve">Guide </w:t>
      </w:r>
      <w:r w:rsidR="262A1D70" w:rsidRPr="0C307C33">
        <w:rPr>
          <w:rFonts w:ascii="Arial Nova Light" w:eastAsia="Times New Roman" w:hAnsi="Arial Nova Light"/>
          <w:lang w:bidi="ar-SA"/>
        </w:rPr>
        <w:t>establishes not only the Authority’s required financial criteria, but also indicates in each section what documentation</w:t>
      </w:r>
      <w:r w:rsidR="705D87F4" w:rsidRPr="0C307C33">
        <w:rPr>
          <w:rFonts w:ascii="Arial Nova Light" w:eastAsia="Times New Roman" w:hAnsi="Arial Nova Light"/>
          <w:lang w:bidi="ar-SA"/>
        </w:rPr>
        <w:t xml:space="preserve"> the Authority requires t</w:t>
      </w:r>
      <w:r w:rsidR="50F9F24C" w:rsidRPr="0C307C33">
        <w:rPr>
          <w:rFonts w:ascii="Arial Nova Light" w:eastAsia="Times New Roman" w:hAnsi="Arial Nova Light"/>
          <w:lang w:bidi="ar-SA"/>
        </w:rPr>
        <w:t>o be submitted as part of any</w:t>
      </w:r>
      <w:r w:rsidR="705D87F4" w:rsidRPr="0C307C33">
        <w:rPr>
          <w:rFonts w:ascii="Arial Nova Light" w:eastAsia="Times New Roman" w:hAnsi="Arial Nova Light"/>
          <w:lang w:bidi="ar-SA"/>
        </w:rPr>
        <w:t xml:space="preserve"> </w:t>
      </w:r>
      <w:r w:rsidR="7523734C" w:rsidRPr="0C307C33">
        <w:rPr>
          <w:rFonts w:ascii="Arial Nova Light" w:eastAsia="Times New Roman" w:hAnsi="Arial Nova Light"/>
          <w:lang w:bidi="ar-SA"/>
        </w:rPr>
        <w:t>Project Application</w:t>
      </w:r>
      <w:r w:rsidR="705D87F4" w:rsidRPr="0C307C33">
        <w:rPr>
          <w:rFonts w:ascii="Arial Nova Light" w:eastAsia="Times New Roman" w:hAnsi="Arial Nova Light"/>
          <w:lang w:bidi="ar-SA"/>
        </w:rPr>
        <w:t xml:space="preserve"> for financing for Authority resources. </w:t>
      </w:r>
      <w:r w:rsidR="291AFD64" w:rsidRPr="0C307C33">
        <w:rPr>
          <w:rFonts w:ascii="Arial Nova Light" w:eastAsia="Times New Roman" w:hAnsi="Arial Nova Light"/>
          <w:lang w:bidi="ar-SA"/>
        </w:rPr>
        <w:t xml:space="preserve">The application process </w:t>
      </w:r>
      <w:r w:rsidR="6D84E6A8" w:rsidRPr="0C307C33">
        <w:rPr>
          <w:rFonts w:ascii="Arial Nova Light" w:eastAsia="Times New Roman" w:hAnsi="Arial Nova Light"/>
          <w:lang w:bidi="ar-SA"/>
        </w:rPr>
        <w:t>for any request for application for Authority resources i</w:t>
      </w:r>
      <w:r w:rsidR="2D3380A3" w:rsidRPr="0C307C33">
        <w:rPr>
          <w:rFonts w:ascii="Arial Nova Light" w:eastAsia="Times New Roman" w:hAnsi="Arial Nova Light"/>
          <w:lang w:bidi="ar-SA"/>
        </w:rPr>
        <w:t>s</w:t>
      </w:r>
      <w:r w:rsidR="6D84E6A8" w:rsidRPr="0C307C33">
        <w:rPr>
          <w:rFonts w:ascii="Arial Nova Light" w:eastAsia="Times New Roman" w:hAnsi="Arial Nova Light"/>
          <w:lang w:bidi="ar-SA"/>
        </w:rPr>
        <w:t xml:space="preserve"> further </w:t>
      </w:r>
      <w:r w:rsidR="628B18F4" w:rsidRPr="0C307C33">
        <w:rPr>
          <w:rFonts w:ascii="Arial Nova Light" w:eastAsia="Times New Roman" w:hAnsi="Arial Nova Light"/>
          <w:lang w:bidi="ar-SA"/>
        </w:rPr>
        <w:t xml:space="preserve">outlined </w:t>
      </w:r>
      <w:r w:rsidR="6D84E6A8" w:rsidRPr="0C307C33">
        <w:rPr>
          <w:rFonts w:ascii="Arial Nova Light" w:eastAsia="Times New Roman" w:hAnsi="Arial Nova Light"/>
          <w:lang w:bidi="ar-SA"/>
        </w:rPr>
        <w:t>in the Authority’s Qualified Allocation Plan</w:t>
      </w:r>
      <w:r w:rsidR="0FB4D052" w:rsidRPr="0C307C33">
        <w:rPr>
          <w:rFonts w:ascii="Arial Nova Light" w:eastAsia="Times New Roman" w:hAnsi="Arial Nova Light"/>
          <w:lang w:bidi="ar-SA"/>
        </w:rPr>
        <w:t xml:space="preserve"> (QAP), available on the Authority Website</w:t>
      </w:r>
      <w:r w:rsidR="6D84E6A8" w:rsidRPr="0C307C33">
        <w:rPr>
          <w:rFonts w:ascii="Arial Nova Light" w:eastAsia="Times New Roman" w:hAnsi="Arial Nova Light"/>
          <w:lang w:bidi="ar-SA"/>
        </w:rPr>
        <w:t>.</w:t>
      </w:r>
      <w:r w:rsidR="2AF57566" w:rsidRPr="0C307C33">
        <w:rPr>
          <w:rFonts w:ascii="Arial Nova Light" w:eastAsia="Times New Roman" w:hAnsi="Arial Nova Light"/>
          <w:lang w:bidi="ar-SA"/>
        </w:rPr>
        <w:t xml:space="preserve"> Consistent with the definition in the QAP, </w:t>
      </w:r>
      <w:r w:rsidR="19D40FE7" w:rsidRPr="0C307C33">
        <w:rPr>
          <w:rFonts w:ascii="Arial Nova Light" w:eastAsia="Times New Roman" w:hAnsi="Arial Nova Light"/>
          <w:lang w:bidi="ar-SA"/>
        </w:rPr>
        <w:t>the entity applying for Authority resources for a Project is referred to throug</w:t>
      </w:r>
      <w:r w:rsidR="1A2924B4" w:rsidRPr="0C307C33">
        <w:rPr>
          <w:rFonts w:ascii="Arial Nova Light" w:eastAsia="Times New Roman" w:hAnsi="Arial Nova Light"/>
          <w:lang w:bidi="ar-SA"/>
        </w:rPr>
        <w:t>hout this document as the Sponsor.</w:t>
      </w:r>
    </w:p>
    <w:p w14:paraId="12254386" w14:textId="2B96216A" w:rsidR="4B1B4241" w:rsidRDefault="705D87F4"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Th</w:t>
      </w:r>
      <w:r w:rsidR="7AAF9AA1" w:rsidRPr="0C307C33">
        <w:rPr>
          <w:rFonts w:ascii="Arial Nova Light" w:eastAsia="Times New Roman" w:hAnsi="Arial Nova Light"/>
          <w:lang w:bidi="ar-SA"/>
        </w:rPr>
        <w:t xml:space="preserve">ese financial feasibility and </w:t>
      </w:r>
      <w:r w:rsidR="476CB74A" w:rsidRPr="0C307C33">
        <w:rPr>
          <w:rFonts w:ascii="Arial Nova Light" w:eastAsia="Times New Roman" w:hAnsi="Arial Nova Light"/>
          <w:lang w:bidi="ar-SA"/>
        </w:rPr>
        <w:t xml:space="preserve">documentation requirements apply </w:t>
      </w:r>
      <w:r w:rsidRPr="0C307C33">
        <w:rPr>
          <w:rFonts w:ascii="Arial Nova Light" w:eastAsia="Times New Roman" w:hAnsi="Arial Nova Light"/>
          <w:lang w:bidi="ar-SA"/>
        </w:rPr>
        <w:t xml:space="preserve">to the 9% and 4% Low Income Housing Tax Credits </w:t>
      </w:r>
      <w:r w:rsidR="6D2AD622" w:rsidRPr="0C307C33">
        <w:rPr>
          <w:rFonts w:ascii="Arial Nova Light" w:eastAsia="Times New Roman" w:hAnsi="Arial Nova Light"/>
          <w:lang w:bidi="ar-SA"/>
        </w:rPr>
        <w:t xml:space="preserve">(LIHTC) </w:t>
      </w:r>
      <w:r w:rsidRPr="0C307C33">
        <w:rPr>
          <w:rFonts w:ascii="Arial Nova Light" w:eastAsia="Times New Roman" w:hAnsi="Arial Nova Light"/>
          <w:lang w:bidi="ar-SA"/>
        </w:rPr>
        <w:t>gover</w:t>
      </w:r>
      <w:r w:rsidR="7EFA7F20" w:rsidRPr="0C307C33">
        <w:rPr>
          <w:rFonts w:ascii="Arial Nova Light" w:eastAsia="Times New Roman" w:hAnsi="Arial Nova Light"/>
          <w:lang w:bidi="ar-SA"/>
        </w:rPr>
        <w:t>n</w:t>
      </w:r>
      <w:r w:rsidRPr="0C307C33">
        <w:rPr>
          <w:rFonts w:ascii="Arial Nova Light" w:eastAsia="Times New Roman" w:hAnsi="Arial Nova Light"/>
          <w:lang w:bidi="ar-SA"/>
        </w:rPr>
        <w:t xml:space="preserve">ed by the QAP, as well Projects applying for other Authority funding sources, including, but not limited to: Illinois </w:t>
      </w:r>
      <w:r w:rsidR="23FA32A7" w:rsidRPr="0C307C33">
        <w:rPr>
          <w:rFonts w:ascii="Arial Nova Light" w:eastAsia="Times New Roman" w:hAnsi="Arial Nova Light"/>
          <w:lang w:bidi="ar-SA"/>
        </w:rPr>
        <w:t xml:space="preserve">Affordable Housing Trust Fund, </w:t>
      </w:r>
      <w:r w:rsidRPr="0C307C33">
        <w:rPr>
          <w:rFonts w:ascii="Arial Nova Light" w:eastAsia="Times New Roman" w:hAnsi="Arial Nova Light"/>
          <w:lang w:bidi="ar-SA"/>
        </w:rPr>
        <w:t xml:space="preserve">HOME Investment Partnership </w:t>
      </w:r>
      <w:r w:rsidR="77A6BC1A" w:rsidRPr="0C307C33">
        <w:rPr>
          <w:rFonts w:ascii="Arial Nova Light" w:eastAsia="Times New Roman" w:hAnsi="Arial Nova Light"/>
          <w:lang w:bidi="ar-SA"/>
        </w:rPr>
        <w:t xml:space="preserve">funds, and Illinois Affordable Housing Tax Credits. </w:t>
      </w:r>
      <w:r w:rsidR="4354B219" w:rsidRPr="0C307C33">
        <w:rPr>
          <w:rFonts w:ascii="Arial Nova Light" w:eastAsia="Times New Roman" w:hAnsi="Arial Nova Light"/>
          <w:lang w:bidi="ar-SA"/>
        </w:rPr>
        <w:t xml:space="preserve">Likewise, these criteria </w:t>
      </w:r>
      <w:r w:rsidR="4ECFBB8E" w:rsidRPr="0C307C33">
        <w:rPr>
          <w:rFonts w:ascii="Arial Nova Light" w:eastAsia="Times New Roman" w:hAnsi="Arial Nova Light"/>
          <w:lang w:bidi="ar-SA"/>
        </w:rPr>
        <w:t xml:space="preserve">should be considered </w:t>
      </w:r>
      <w:r w:rsidR="6695C228" w:rsidRPr="0C307C33">
        <w:rPr>
          <w:rFonts w:ascii="Arial Nova Light" w:eastAsia="Times New Roman" w:hAnsi="Arial Nova Light"/>
          <w:lang w:bidi="ar-SA"/>
        </w:rPr>
        <w:t xml:space="preserve">to apply </w:t>
      </w:r>
      <w:r w:rsidR="4354B219" w:rsidRPr="0C307C33">
        <w:rPr>
          <w:rFonts w:ascii="Arial Nova Light" w:eastAsia="Times New Roman" w:hAnsi="Arial Nova Light"/>
          <w:lang w:bidi="ar-SA"/>
        </w:rPr>
        <w:t>for all Project types,</w:t>
      </w:r>
      <w:r w:rsidR="6993ADE9" w:rsidRPr="0C307C33">
        <w:rPr>
          <w:rFonts w:ascii="Arial Nova Light" w:eastAsia="Times New Roman" w:hAnsi="Arial Nova Light"/>
          <w:lang w:bidi="ar-SA"/>
        </w:rPr>
        <w:t xml:space="preserve"> except where explicitly </w:t>
      </w:r>
      <w:r w:rsidR="33D12490" w:rsidRPr="0C307C33">
        <w:rPr>
          <w:rFonts w:ascii="Arial Nova Light" w:eastAsia="Times New Roman" w:hAnsi="Arial Nova Light"/>
          <w:lang w:bidi="ar-SA"/>
        </w:rPr>
        <w:t>indicated</w:t>
      </w:r>
      <w:r w:rsidR="6993ADE9" w:rsidRPr="0C307C33">
        <w:rPr>
          <w:rFonts w:ascii="Arial Nova Light" w:eastAsia="Times New Roman" w:hAnsi="Arial Nova Light"/>
          <w:lang w:bidi="ar-SA"/>
        </w:rPr>
        <w:t>.</w:t>
      </w:r>
      <w:r w:rsidR="5700B115" w:rsidRPr="0C307C33">
        <w:rPr>
          <w:rFonts w:ascii="Arial Nova Light" w:eastAsia="Times New Roman" w:hAnsi="Arial Nova Light"/>
          <w:lang w:bidi="ar-SA"/>
        </w:rPr>
        <w:t xml:space="preserve"> </w:t>
      </w:r>
      <w:r w:rsidR="2377DA7B" w:rsidRPr="0C307C33">
        <w:rPr>
          <w:rFonts w:ascii="Arial Nova Light" w:eastAsia="Times New Roman" w:hAnsi="Arial Nova Light"/>
          <w:lang w:bidi="ar-SA"/>
        </w:rPr>
        <w:t xml:space="preserve">Note that Projects applying </w:t>
      </w:r>
      <w:r w:rsidR="04B9E01D" w:rsidRPr="0C307C33">
        <w:rPr>
          <w:rFonts w:ascii="Arial Nova Light" w:eastAsia="Times New Roman" w:hAnsi="Arial Nova Light"/>
          <w:lang w:bidi="ar-SA"/>
        </w:rPr>
        <w:t xml:space="preserve">solely </w:t>
      </w:r>
      <w:r w:rsidR="2377DA7B" w:rsidRPr="0C307C33">
        <w:rPr>
          <w:rFonts w:ascii="Arial Nova Light" w:eastAsia="Times New Roman" w:hAnsi="Arial Nova Light"/>
          <w:lang w:bidi="ar-SA"/>
        </w:rPr>
        <w:t>for Illinois Affordable Housing Tax Credits should</w:t>
      </w:r>
      <w:r w:rsidR="22E458FB" w:rsidRPr="0C307C33">
        <w:rPr>
          <w:rFonts w:ascii="Arial Nova Light" w:eastAsia="Times New Roman" w:hAnsi="Arial Nova Light"/>
          <w:lang w:bidi="ar-SA"/>
        </w:rPr>
        <w:t xml:space="preserve"> </w:t>
      </w:r>
      <w:r w:rsidR="2377DA7B" w:rsidRPr="0C307C33">
        <w:rPr>
          <w:rFonts w:ascii="Arial Nova Light" w:eastAsia="Times New Roman" w:hAnsi="Arial Nova Light"/>
          <w:lang w:bidi="ar-SA"/>
        </w:rPr>
        <w:t xml:space="preserve">reference </w:t>
      </w:r>
      <w:r w:rsidR="00D6066D" w:rsidRPr="00D76FD1">
        <w:rPr>
          <w:rFonts w:ascii="Arial Nova Light" w:eastAsia="Times New Roman" w:hAnsi="Arial Nova Light"/>
          <w:lang w:bidi="ar-SA"/>
        </w:rPr>
        <w:t xml:space="preserve">the </w:t>
      </w:r>
      <w:r w:rsidR="2377DA7B" w:rsidRPr="0C307C33">
        <w:rPr>
          <w:rFonts w:ascii="Arial Nova Light" w:eastAsia="Times New Roman" w:hAnsi="Arial Nova Light"/>
          <w:lang w:bidi="ar-SA"/>
        </w:rPr>
        <w:t>applicable regulations for that resource</w:t>
      </w:r>
      <w:r w:rsidR="6A50240A" w:rsidRPr="0C307C33">
        <w:rPr>
          <w:rFonts w:ascii="Arial Nova Light" w:eastAsia="Times New Roman" w:hAnsi="Arial Nova Light"/>
          <w:lang w:bidi="ar-SA"/>
        </w:rPr>
        <w:t xml:space="preserve"> (Illinois Administrative Code, Title 47, Chapter II, Part 355</w:t>
      </w:r>
      <w:r w:rsidR="6232DF16" w:rsidRPr="0C307C33">
        <w:rPr>
          <w:rFonts w:ascii="Arial Nova Light" w:eastAsia="Times New Roman" w:hAnsi="Arial Nova Light"/>
          <w:lang w:bidi="ar-SA"/>
        </w:rPr>
        <w:t>) rather than this Underwriting Guide.</w:t>
      </w:r>
    </w:p>
    <w:p w14:paraId="0E4724AD" w14:textId="01D7D7EF" w:rsidR="29096FF0" w:rsidRDefault="046AF027" w:rsidP="25DAD8F8">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E</w:t>
      </w:r>
      <w:r w:rsidR="18FCAB60" w:rsidRPr="0C307C33">
        <w:rPr>
          <w:rFonts w:ascii="Arial Nova Light" w:eastAsia="Times New Roman" w:hAnsi="Arial Nova Light"/>
          <w:lang w:bidi="ar-SA"/>
        </w:rPr>
        <w:t>very</w:t>
      </w:r>
      <w:r w:rsidRPr="0C307C33">
        <w:rPr>
          <w:rFonts w:ascii="Arial Nova Light" w:eastAsia="Times New Roman" w:hAnsi="Arial Nova Light"/>
          <w:lang w:bidi="ar-SA"/>
        </w:rPr>
        <w:t xml:space="preserve"> </w:t>
      </w:r>
      <w:r w:rsidR="19124573" w:rsidRPr="0C307C33">
        <w:rPr>
          <w:rFonts w:ascii="Arial Nova Light" w:eastAsia="Times New Roman" w:hAnsi="Arial Nova Light"/>
          <w:lang w:bidi="ar-SA"/>
        </w:rPr>
        <w:t xml:space="preserve">Project </w:t>
      </w:r>
      <w:r w:rsidRPr="0C307C33">
        <w:rPr>
          <w:rFonts w:ascii="Arial Nova Light" w:eastAsia="Times New Roman" w:hAnsi="Arial Nova Light"/>
          <w:lang w:bidi="ar-SA"/>
        </w:rPr>
        <w:t xml:space="preserve">Application </w:t>
      </w:r>
      <w:r w:rsidR="350C2C80" w:rsidRPr="0C307C33">
        <w:rPr>
          <w:rFonts w:ascii="Arial Nova Light" w:eastAsia="Times New Roman" w:hAnsi="Arial Nova Light"/>
          <w:lang w:bidi="ar-SA"/>
        </w:rPr>
        <w:t>m</w:t>
      </w:r>
      <w:r w:rsidR="55569C65" w:rsidRPr="0C307C33">
        <w:rPr>
          <w:rFonts w:ascii="Arial Nova Light" w:eastAsia="Times New Roman" w:hAnsi="Arial Nova Light"/>
          <w:lang w:bidi="ar-SA"/>
        </w:rPr>
        <w:t>ust include</w:t>
      </w:r>
      <w:r w:rsidRPr="0C307C33">
        <w:rPr>
          <w:rFonts w:ascii="Arial Nova Light" w:eastAsia="Times New Roman" w:hAnsi="Arial Nova Light"/>
          <w:lang w:bidi="ar-SA"/>
        </w:rPr>
        <w:t xml:space="preserve"> submission of </w:t>
      </w:r>
      <w:r w:rsidR="3A7F691A" w:rsidRPr="0C307C33">
        <w:rPr>
          <w:rFonts w:ascii="Arial Nova Light" w:eastAsia="Times New Roman" w:hAnsi="Arial Nova Light"/>
          <w:lang w:bidi="ar-SA"/>
        </w:rPr>
        <w:t xml:space="preserve">a </w:t>
      </w:r>
      <w:r w:rsidR="32C85BC9" w:rsidRPr="0C307C33">
        <w:rPr>
          <w:rFonts w:ascii="Arial Nova Light" w:eastAsia="Times New Roman" w:hAnsi="Arial Nova Light"/>
          <w:lang w:bidi="ar-SA"/>
        </w:rPr>
        <w:t>completed version of the C</w:t>
      </w:r>
      <w:r w:rsidRPr="0C307C33">
        <w:rPr>
          <w:rFonts w:ascii="Arial Nova Light" w:eastAsia="Times New Roman" w:hAnsi="Arial Nova Light"/>
          <w:lang w:bidi="ar-SA"/>
        </w:rPr>
        <w:t>ommon Application, a</w:t>
      </w:r>
      <w:r w:rsidR="4DF6EC24" w:rsidRPr="0C307C33">
        <w:rPr>
          <w:rFonts w:ascii="Arial Nova Light" w:eastAsia="Times New Roman" w:hAnsi="Arial Nova Light"/>
          <w:lang w:bidi="ar-SA"/>
        </w:rPr>
        <w:t>n</w:t>
      </w:r>
      <w:r w:rsidRPr="0C307C33">
        <w:rPr>
          <w:rFonts w:ascii="Arial Nova Light" w:eastAsia="Times New Roman" w:hAnsi="Arial Nova Light"/>
          <w:lang w:bidi="ar-SA"/>
        </w:rPr>
        <w:t xml:space="preserve"> Excel document that serves as the pro-forma model for </w:t>
      </w:r>
      <w:r w:rsidR="4473F331" w:rsidRPr="0C307C33">
        <w:rPr>
          <w:rFonts w:ascii="Arial Nova Light" w:eastAsia="Times New Roman" w:hAnsi="Arial Nova Light"/>
          <w:lang w:bidi="ar-SA"/>
        </w:rPr>
        <w:t xml:space="preserve">any </w:t>
      </w:r>
      <w:r w:rsidR="40A86035" w:rsidRPr="0C307C33">
        <w:rPr>
          <w:rFonts w:ascii="Arial Nova Light" w:eastAsia="Times New Roman" w:hAnsi="Arial Nova Light"/>
          <w:lang w:bidi="ar-SA"/>
        </w:rPr>
        <w:t xml:space="preserve">Project requesting </w:t>
      </w:r>
      <w:r w:rsidR="05E922E7" w:rsidRPr="0C307C33">
        <w:rPr>
          <w:rFonts w:ascii="Arial Nova Light" w:eastAsia="Times New Roman" w:hAnsi="Arial Nova Light"/>
          <w:lang w:bidi="ar-SA"/>
        </w:rPr>
        <w:t xml:space="preserve">Authority </w:t>
      </w:r>
      <w:r w:rsidR="33DA123C" w:rsidRPr="0C307C33">
        <w:rPr>
          <w:rFonts w:ascii="Arial Nova Light" w:eastAsia="Times New Roman" w:hAnsi="Arial Nova Light"/>
          <w:lang w:bidi="ar-SA"/>
        </w:rPr>
        <w:t>resources</w:t>
      </w:r>
      <w:r w:rsidR="62D8CE8C" w:rsidRPr="0C307C33">
        <w:rPr>
          <w:rFonts w:ascii="Arial Nova Light" w:eastAsia="Times New Roman" w:hAnsi="Arial Nova Light"/>
          <w:lang w:bidi="ar-SA"/>
        </w:rPr>
        <w:t xml:space="preserve"> (</w:t>
      </w:r>
      <w:r w:rsidR="28525271" w:rsidRPr="0C307C33">
        <w:rPr>
          <w:rFonts w:ascii="Arial Nova Light" w:eastAsia="Times New Roman" w:hAnsi="Arial Nova Light"/>
          <w:lang w:bidi="ar-SA"/>
        </w:rPr>
        <w:t xml:space="preserve">this document is </w:t>
      </w:r>
      <w:r w:rsidR="62D8CE8C" w:rsidRPr="0C307C33">
        <w:rPr>
          <w:rFonts w:ascii="Arial Nova Light" w:eastAsia="Times New Roman" w:hAnsi="Arial Nova Light"/>
          <w:lang w:bidi="ar-SA"/>
        </w:rPr>
        <w:t>found on the Authority’s Website)</w:t>
      </w:r>
      <w:r w:rsidR="084C9B0D" w:rsidRPr="0C307C33">
        <w:rPr>
          <w:rFonts w:ascii="Arial Nova Light" w:eastAsia="Times New Roman" w:hAnsi="Arial Nova Light"/>
          <w:lang w:bidi="ar-SA"/>
        </w:rPr>
        <w:t xml:space="preserve">. The submitted Common Application will </w:t>
      </w:r>
      <w:r w:rsidR="15D8D166" w:rsidRPr="0C307C33">
        <w:rPr>
          <w:rFonts w:ascii="Arial Nova Light" w:eastAsia="Times New Roman" w:hAnsi="Arial Nova Light"/>
          <w:lang w:bidi="ar-SA"/>
        </w:rPr>
        <w:t xml:space="preserve">provide the Authority with information regarding </w:t>
      </w:r>
      <w:r w:rsidR="084C9B0D" w:rsidRPr="0C307C33">
        <w:rPr>
          <w:rFonts w:ascii="Arial Nova Light" w:eastAsia="Times New Roman" w:hAnsi="Arial Nova Light"/>
          <w:lang w:bidi="ar-SA"/>
        </w:rPr>
        <w:t>the proposed development</w:t>
      </w:r>
      <w:r w:rsidR="1B7D632B" w:rsidRPr="0C307C33">
        <w:rPr>
          <w:rFonts w:ascii="Arial Nova Light" w:eastAsia="Times New Roman" w:hAnsi="Arial Nova Light"/>
          <w:lang w:bidi="ar-SA"/>
        </w:rPr>
        <w:t xml:space="preserve"> budget</w:t>
      </w:r>
      <w:r w:rsidR="084C9B0D" w:rsidRPr="0C307C33">
        <w:rPr>
          <w:rFonts w:ascii="Arial Nova Light" w:eastAsia="Times New Roman" w:hAnsi="Arial Nova Light"/>
          <w:lang w:bidi="ar-SA"/>
        </w:rPr>
        <w:t xml:space="preserve"> and operating budget for the Project</w:t>
      </w:r>
      <w:r w:rsidR="155A8830" w:rsidRPr="0C307C33">
        <w:rPr>
          <w:rFonts w:ascii="Arial Nova Light" w:eastAsia="Times New Roman" w:hAnsi="Arial Nova Light"/>
          <w:lang w:bidi="ar-SA"/>
        </w:rPr>
        <w:t xml:space="preserve"> in </w:t>
      </w:r>
      <w:r w:rsidR="067ED86C" w:rsidRPr="0C307C33">
        <w:rPr>
          <w:rFonts w:ascii="Arial Nova Light" w:eastAsia="Times New Roman" w:hAnsi="Arial Nova Light"/>
          <w:lang w:bidi="ar-SA"/>
        </w:rPr>
        <w:t>question and</w:t>
      </w:r>
      <w:r w:rsidR="084C9B0D" w:rsidRPr="0C307C33">
        <w:rPr>
          <w:rFonts w:ascii="Arial Nova Light" w:eastAsia="Times New Roman" w:hAnsi="Arial Nova Light"/>
          <w:lang w:bidi="ar-SA"/>
        </w:rPr>
        <w:t xml:space="preserve"> should reflect </w:t>
      </w:r>
      <w:r w:rsidR="700DAAA6" w:rsidRPr="0C307C33">
        <w:rPr>
          <w:rFonts w:ascii="Arial Nova Light" w:eastAsia="Times New Roman" w:hAnsi="Arial Nova Light"/>
          <w:lang w:bidi="ar-SA"/>
        </w:rPr>
        <w:t>the financial feasibility and underwriting assumptions outlined in</w:t>
      </w:r>
      <w:r w:rsidR="795B81B2" w:rsidRPr="0C307C33">
        <w:rPr>
          <w:rFonts w:ascii="Arial Nova Light" w:eastAsia="Times New Roman" w:hAnsi="Arial Nova Light"/>
          <w:lang w:bidi="ar-SA"/>
        </w:rPr>
        <w:t xml:space="preserve"> </w:t>
      </w:r>
      <w:r w:rsidR="28EEF3AD" w:rsidRPr="0C307C33">
        <w:rPr>
          <w:rFonts w:ascii="Arial Nova Light" w:eastAsia="Times New Roman" w:hAnsi="Arial Nova Light"/>
          <w:lang w:bidi="ar-SA"/>
        </w:rPr>
        <w:t xml:space="preserve">this Guide. </w:t>
      </w:r>
      <w:r w:rsidR="53DEC6A5" w:rsidRPr="0C307C33">
        <w:rPr>
          <w:rFonts w:ascii="Arial Nova Light" w:eastAsia="Times New Roman" w:hAnsi="Arial Nova Light"/>
          <w:lang w:bidi="ar-SA"/>
        </w:rPr>
        <w:t xml:space="preserve">As part of the review of a project’s </w:t>
      </w:r>
      <w:r w:rsidR="7523734C" w:rsidRPr="0C307C33">
        <w:rPr>
          <w:rFonts w:ascii="Arial Nova Light" w:eastAsia="Times New Roman" w:hAnsi="Arial Nova Light"/>
          <w:lang w:bidi="ar-SA"/>
        </w:rPr>
        <w:t>Project Application</w:t>
      </w:r>
      <w:r w:rsidR="53DEC6A5" w:rsidRPr="0C307C33">
        <w:rPr>
          <w:rFonts w:ascii="Arial Nova Light" w:eastAsia="Times New Roman" w:hAnsi="Arial Nova Light"/>
          <w:lang w:bidi="ar-SA"/>
        </w:rPr>
        <w:t>, the submitted</w:t>
      </w:r>
      <w:r w:rsidR="795B81B2" w:rsidRPr="0C307C33">
        <w:rPr>
          <w:rFonts w:ascii="Arial Nova Light" w:eastAsia="Times New Roman" w:hAnsi="Arial Nova Light"/>
          <w:lang w:bidi="ar-SA"/>
        </w:rPr>
        <w:t xml:space="preserve"> </w:t>
      </w:r>
      <w:r w:rsidR="7C312D52" w:rsidRPr="0C307C33">
        <w:rPr>
          <w:rFonts w:ascii="Arial Nova Light" w:eastAsia="Times New Roman" w:hAnsi="Arial Nova Light"/>
          <w:lang w:bidi="ar-SA"/>
        </w:rPr>
        <w:t>Common Application</w:t>
      </w:r>
      <w:r w:rsidR="795B81B2" w:rsidRPr="0C307C33">
        <w:rPr>
          <w:rFonts w:ascii="Arial Nova Light" w:eastAsia="Times New Roman" w:hAnsi="Arial Nova Light"/>
          <w:lang w:bidi="ar-SA"/>
        </w:rPr>
        <w:t xml:space="preserve"> will be </w:t>
      </w:r>
      <w:r w:rsidR="4942F832" w:rsidRPr="0C307C33">
        <w:rPr>
          <w:rFonts w:ascii="Arial Nova Light" w:eastAsia="Times New Roman" w:hAnsi="Arial Nova Light"/>
          <w:lang w:bidi="ar-SA"/>
        </w:rPr>
        <w:t xml:space="preserve">evaluated </w:t>
      </w:r>
      <w:r w:rsidR="06C9DA0B" w:rsidRPr="0C307C33">
        <w:rPr>
          <w:rFonts w:ascii="Arial Nova Light" w:eastAsia="Times New Roman" w:hAnsi="Arial Nova Light"/>
          <w:lang w:bidi="ar-SA"/>
        </w:rPr>
        <w:t xml:space="preserve">for compliance with these requirements by </w:t>
      </w:r>
      <w:r w:rsidR="7258F8DF" w:rsidRPr="0C307C33">
        <w:rPr>
          <w:rFonts w:ascii="Arial Nova Light" w:eastAsia="Times New Roman" w:hAnsi="Arial Nova Light"/>
          <w:lang w:bidi="ar-SA"/>
        </w:rPr>
        <w:t xml:space="preserve">the </w:t>
      </w:r>
      <w:r w:rsidR="06C9DA0B" w:rsidRPr="0C307C33">
        <w:rPr>
          <w:rFonts w:ascii="Arial Nova Light" w:eastAsia="Times New Roman" w:hAnsi="Arial Nova Light"/>
          <w:lang w:bidi="ar-SA"/>
        </w:rPr>
        <w:t>Authority</w:t>
      </w:r>
      <w:r w:rsidR="79F94136" w:rsidRPr="0C307C33">
        <w:rPr>
          <w:rFonts w:ascii="Arial Nova Light" w:eastAsia="Times New Roman" w:hAnsi="Arial Nova Light"/>
          <w:lang w:bidi="ar-SA"/>
        </w:rPr>
        <w:t>’s</w:t>
      </w:r>
      <w:r w:rsidR="06C9DA0B" w:rsidRPr="0C307C33">
        <w:rPr>
          <w:rFonts w:ascii="Arial Nova Light" w:eastAsia="Times New Roman" w:hAnsi="Arial Nova Light"/>
          <w:lang w:bidi="ar-SA"/>
        </w:rPr>
        <w:t xml:space="preserve"> staff and Loan Committee. </w:t>
      </w:r>
      <w:r w:rsidR="795B81B2" w:rsidRPr="0C307C33">
        <w:rPr>
          <w:rFonts w:ascii="Arial Nova Light" w:eastAsia="Times New Roman" w:hAnsi="Arial Nova Light"/>
          <w:lang w:bidi="ar-SA"/>
        </w:rPr>
        <w:t>If a Project is</w:t>
      </w:r>
      <w:r w:rsidR="51AB98D1" w:rsidRPr="0C307C33">
        <w:rPr>
          <w:rFonts w:ascii="Arial Nova Light" w:eastAsia="Times New Roman" w:hAnsi="Arial Nova Light"/>
          <w:lang w:bidi="ar-SA"/>
        </w:rPr>
        <w:t xml:space="preserve"> ultimately selected to receive </w:t>
      </w:r>
      <w:r w:rsidR="795B81B2" w:rsidRPr="0C307C33">
        <w:rPr>
          <w:rFonts w:ascii="Arial Nova Light" w:eastAsia="Times New Roman" w:hAnsi="Arial Nova Light"/>
          <w:lang w:bidi="ar-SA"/>
        </w:rPr>
        <w:t>Authority resources</w:t>
      </w:r>
      <w:r w:rsidR="24611D47" w:rsidRPr="0C307C33">
        <w:rPr>
          <w:rFonts w:ascii="Arial Nova Light" w:eastAsia="Times New Roman" w:hAnsi="Arial Nova Light"/>
          <w:lang w:bidi="ar-SA"/>
        </w:rPr>
        <w:t xml:space="preserve">, it will </w:t>
      </w:r>
      <w:r w:rsidR="4AA08DAD" w:rsidRPr="0C307C33">
        <w:rPr>
          <w:rFonts w:ascii="Arial Nova Light" w:eastAsia="Times New Roman" w:hAnsi="Arial Nova Light"/>
          <w:lang w:bidi="ar-SA"/>
        </w:rPr>
        <w:t xml:space="preserve">then </w:t>
      </w:r>
      <w:r w:rsidR="24611D47" w:rsidRPr="0C307C33">
        <w:rPr>
          <w:rFonts w:ascii="Arial Nova Light" w:eastAsia="Times New Roman" w:hAnsi="Arial Nova Light"/>
          <w:lang w:bidi="ar-SA"/>
        </w:rPr>
        <w:t xml:space="preserve">proceed to </w:t>
      </w:r>
      <w:r w:rsidR="795B81B2" w:rsidRPr="0C307C33">
        <w:rPr>
          <w:rFonts w:ascii="Arial Nova Light" w:eastAsia="Times New Roman" w:hAnsi="Arial Nova Light"/>
          <w:lang w:bidi="ar-SA"/>
        </w:rPr>
        <w:t>the Authority’s Board</w:t>
      </w:r>
      <w:r w:rsidR="69AC3E35" w:rsidRPr="0C307C33">
        <w:rPr>
          <w:rFonts w:ascii="Arial Nova Light" w:eastAsia="Times New Roman" w:hAnsi="Arial Nova Light"/>
          <w:lang w:bidi="ar-SA"/>
        </w:rPr>
        <w:t xml:space="preserve"> for final approvals</w:t>
      </w:r>
      <w:r w:rsidR="783AF4E9" w:rsidRPr="0C307C33">
        <w:rPr>
          <w:rFonts w:ascii="Arial Nova Light" w:eastAsia="Times New Roman" w:hAnsi="Arial Nova Light"/>
          <w:lang w:bidi="ar-SA"/>
        </w:rPr>
        <w:t xml:space="preserve">. </w:t>
      </w:r>
      <w:r w:rsidR="2D81F13B" w:rsidRPr="0C307C33">
        <w:rPr>
          <w:rFonts w:ascii="Arial Nova Light" w:eastAsia="Times New Roman" w:hAnsi="Arial Nova Light"/>
          <w:lang w:bidi="ar-SA"/>
        </w:rPr>
        <w:t>Once Board approval h</w:t>
      </w:r>
      <w:r w:rsidR="268A853F" w:rsidRPr="0C307C33">
        <w:rPr>
          <w:rFonts w:ascii="Arial Nova Light" w:eastAsia="Times New Roman" w:hAnsi="Arial Nova Light"/>
          <w:lang w:bidi="ar-SA"/>
        </w:rPr>
        <w:t>as been secured,</w:t>
      </w:r>
      <w:r w:rsidR="783AF4E9" w:rsidRPr="0C307C33">
        <w:rPr>
          <w:rFonts w:ascii="Arial Nova Light" w:eastAsia="Times New Roman" w:hAnsi="Arial Nova Light"/>
          <w:lang w:bidi="ar-SA"/>
        </w:rPr>
        <w:t xml:space="preserve"> the Common Application will be </w:t>
      </w:r>
      <w:r w:rsidR="00D76487" w:rsidRPr="0C307C33">
        <w:rPr>
          <w:rFonts w:ascii="Arial Nova Light" w:eastAsia="Times New Roman" w:hAnsi="Arial Nova Light"/>
          <w:lang w:bidi="ar-SA"/>
        </w:rPr>
        <w:t xml:space="preserve">updated by the Project Sponsor and </w:t>
      </w:r>
      <w:r w:rsidR="0116DF41" w:rsidRPr="0C307C33">
        <w:rPr>
          <w:rFonts w:ascii="Arial Nova Light" w:eastAsia="Times New Roman" w:hAnsi="Arial Nova Light"/>
          <w:lang w:bidi="ar-SA"/>
        </w:rPr>
        <w:t>provided to the Authority as reasonable to reflect any nominal changes to the Project’s financing structure or operating projections.</w:t>
      </w:r>
    </w:p>
    <w:p w14:paraId="5569DE41" w14:textId="0A3712CE" w:rsidR="6C1FD247" w:rsidRDefault="6C1FD247" w:rsidP="4A1962BB">
      <w:pPr>
        <w:spacing w:after="240" w:line="259" w:lineRule="auto"/>
        <w:rPr>
          <w:rFonts w:ascii="Arial Nova Light" w:eastAsia="Times New Roman" w:hAnsi="Arial Nova Light"/>
          <w:lang w:bidi="ar-SA"/>
        </w:rPr>
      </w:pPr>
      <w:r w:rsidRPr="01E6FC82">
        <w:rPr>
          <w:rFonts w:ascii="Arial Nova Light" w:eastAsia="Times New Roman" w:hAnsi="Arial Nova Light"/>
          <w:lang w:bidi="ar-SA"/>
        </w:rPr>
        <w:t>The Common Application and other required financial feasibility documentation outlined in this Guide should be submitted via the Multifamily Portal, as described in the QAP.</w:t>
      </w:r>
    </w:p>
    <w:p w14:paraId="2E67779A" w14:textId="28FF95C6" w:rsidR="00B933E3" w:rsidRPr="006234EE" w:rsidRDefault="0057721F" w:rsidP="01E6FC82">
      <w:pPr>
        <w:pStyle w:val="Heading1"/>
        <w:keepNext/>
        <w:keepLines/>
        <w:widowControl/>
        <w:autoSpaceDE/>
        <w:autoSpaceDN/>
        <w:spacing w:before="0" w:after="240" w:line="259" w:lineRule="auto"/>
        <w:rPr>
          <w:rFonts w:ascii="Arial Nova" w:eastAsiaTheme="majorEastAsia" w:hAnsi="Arial Nova" w:cstheme="majorBidi"/>
          <w:color w:val="07519F"/>
          <w:sz w:val="36"/>
          <w:szCs w:val="36"/>
          <w:lang w:bidi="ar-SA"/>
        </w:rPr>
      </w:pPr>
      <w:bookmarkStart w:id="4" w:name="_Toc77262300"/>
      <w:r w:rsidRPr="01E6FC82">
        <w:rPr>
          <w:rFonts w:ascii="Arial Nova" w:eastAsiaTheme="majorEastAsia" w:hAnsi="Arial Nova" w:cstheme="majorBidi"/>
          <w:color w:val="07519F"/>
          <w:sz w:val="36"/>
          <w:szCs w:val="36"/>
          <w:lang w:bidi="ar-SA"/>
        </w:rPr>
        <w:t>I</w:t>
      </w:r>
      <w:r w:rsidR="008630D8" w:rsidRPr="01E6FC82">
        <w:rPr>
          <w:rFonts w:ascii="Arial Nova" w:eastAsiaTheme="majorEastAsia" w:hAnsi="Arial Nova" w:cstheme="majorBidi"/>
          <w:color w:val="07519F"/>
          <w:sz w:val="36"/>
          <w:szCs w:val="36"/>
          <w:lang w:bidi="ar-SA"/>
        </w:rPr>
        <w:t>I</w:t>
      </w:r>
      <w:r w:rsidRPr="01E6FC82">
        <w:rPr>
          <w:rFonts w:ascii="Arial Nova" w:eastAsiaTheme="majorEastAsia" w:hAnsi="Arial Nova" w:cstheme="majorBidi"/>
          <w:color w:val="07519F"/>
          <w:sz w:val="36"/>
          <w:szCs w:val="36"/>
          <w:lang w:bidi="ar-SA"/>
        </w:rPr>
        <w:t xml:space="preserve">) </w:t>
      </w:r>
      <w:r w:rsidR="00E917DA" w:rsidRPr="01E6FC82">
        <w:rPr>
          <w:rFonts w:ascii="Arial Nova" w:eastAsiaTheme="majorEastAsia" w:hAnsi="Arial Nova" w:cstheme="majorBidi"/>
          <w:color w:val="07519F"/>
          <w:sz w:val="36"/>
          <w:szCs w:val="36"/>
          <w:lang w:bidi="ar-SA"/>
        </w:rPr>
        <w:t>Sources</w:t>
      </w:r>
      <w:bookmarkEnd w:id="4"/>
    </w:p>
    <w:p w14:paraId="51AB09CB" w14:textId="639A491F" w:rsidR="00B933E3" w:rsidRPr="004B7817" w:rsidRDefault="45A36E21" w:rsidP="0057721F">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All </w:t>
      </w:r>
      <w:r w:rsidR="72161AE4" w:rsidRPr="0C307C33">
        <w:rPr>
          <w:rFonts w:ascii="Arial Nova Light" w:eastAsia="Times New Roman" w:hAnsi="Arial Nova Light"/>
          <w:lang w:bidi="ar-SA"/>
        </w:rPr>
        <w:t xml:space="preserve">Common </w:t>
      </w:r>
      <w:r w:rsidRPr="0C307C33">
        <w:rPr>
          <w:rFonts w:ascii="Arial Nova Light" w:eastAsia="Times New Roman" w:hAnsi="Arial Nova Light"/>
          <w:lang w:bidi="ar-SA"/>
        </w:rPr>
        <w:t xml:space="preserve">Applications </w:t>
      </w:r>
      <w:r w:rsidR="72161AE4" w:rsidRPr="0C307C33">
        <w:rPr>
          <w:rFonts w:ascii="Arial Nova Light" w:eastAsia="Times New Roman" w:hAnsi="Arial Nova Light"/>
          <w:lang w:bidi="ar-SA"/>
        </w:rPr>
        <w:t xml:space="preserve">submitted as part of a </w:t>
      </w:r>
      <w:r w:rsidR="7523734C" w:rsidRPr="0C307C33">
        <w:rPr>
          <w:rFonts w:ascii="Arial Nova Light" w:eastAsia="Times New Roman" w:hAnsi="Arial Nova Light"/>
          <w:lang w:bidi="ar-SA"/>
        </w:rPr>
        <w:t>Project Application</w:t>
      </w:r>
      <w:r w:rsidR="32AB6D08" w:rsidRPr="0C307C33">
        <w:rPr>
          <w:rFonts w:ascii="Arial Nova Light" w:eastAsia="Times New Roman" w:hAnsi="Arial Nova Light"/>
          <w:lang w:bidi="ar-SA"/>
        </w:rPr>
        <w:t xml:space="preserve"> for Authority resources</w:t>
      </w:r>
      <w:r w:rsidRPr="0C307C33">
        <w:rPr>
          <w:rFonts w:ascii="Arial Nova Light" w:eastAsia="Times New Roman" w:hAnsi="Arial Nova Light"/>
          <w:lang w:bidi="ar-SA"/>
        </w:rPr>
        <w:t xml:space="preserve"> must reflect adequate sources of construction and permanent financing to complete the Project</w:t>
      </w:r>
      <w:r w:rsidR="4C322357" w:rsidRPr="0C307C33">
        <w:rPr>
          <w:rFonts w:ascii="Arial Nova Light" w:eastAsia="Times New Roman" w:hAnsi="Arial Nova Light"/>
          <w:lang w:bidi="ar-SA"/>
        </w:rPr>
        <w:t>. These sources are to be represented in the “Sources” tab of the Common Application</w:t>
      </w:r>
      <w:r w:rsidR="56034682" w:rsidRPr="0C307C33">
        <w:rPr>
          <w:rFonts w:ascii="Arial Nova Light" w:eastAsia="Times New Roman" w:hAnsi="Arial Nova Light"/>
          <w:lang w:bidi="ar-SA"/>
        </w:rPr>
        <w:t xml:space="preserve"> document. Project sources</w:t>
      </w:r>
      <w:r w:rsidRPr="0C307C33">
        <w:rPr>
          <w:rFonts w:ascii="Arial Nova Light" w:eastAsia="Times New Roman" w:hAnsi="Arial Nova Light"/>
          <w:lang w:bidi="ar-SA"/>
        </w:rPr>
        <w:t xml:space="preserve"> are subject to the following:</w:t>
      </w:r>
    </w:p>
    <w:p w14:paraId="29A38903" w14:textId="287E4FFD" w:rsidR="00B933E3" w:rsidRPr="009D2A94" w:rsidRDefault="00E917DA" w:rsidP="0057721F">
      <w:pPr>
        <w:pStyle w:val="Heading2"/>
        <w:keepNext/>
        <w:keepLines/>
        <w:widowControl/>
        <w:numPr>
          <w:ilvl w:val="0"/>
          <w:numId w:val="13"/>
        </w:numPr>
        <w:autoSpaceDE/>
        <w:autoSpaceDN/>
        <w:spacing w:line="259" w:lineRule="auto"/>
        <w:rPr>
          <w:rFonts w:ascii="Arial Nova" w:eastAsiaTheme="majorEastAsia" w:hAnsi="Arial Nova" w:cstheme="majorBidi"/>
          <w:color w:val="E38E25"/>
          <w:sz w:val="26"/>
          <w:szCs w:val="26"/>
          <w:lang w:bidi="ar-SA"/>
        </w:rPr>
      </w:pPr>
      <w:bookmarkStart w:id="5" w:name="_Toc77262301"/>
      <w:r w:rsidRPr="009D2A94">
        <w:rPr>
          <w:rFonts w:ascii="Arial Nova" w:eastAsiaTheme="majorEastAsia" w:hAnsi="Arial Nova" w:cstheme="majorBidi"/>
          <w:color w:val="E38E25"/>
          <w:sz w:val="26"/>
          <w:szCs w:val="26"/>
          <w:lang w:bidi="ar-SA"/>
        </w:rPr>
        <w:t>Maximum Tax Credit Request</w:t>
      </w:r>
      <w:bookmarkEnd w:id="5"/>
    </w:p>
    <w:p w14:paraId="01CC10E2" w14:textId="40840249" w:rsidR="00B933E3" w:rsidRPr="004B7817" w:rsidRDefault="00E917DA" w:rsidP="0057721F">
      <w:pPr>
        <w:widowControl/>
        <w:autoSpaceDE/>
        <w:autoSpaceDN/>
        <w:spacing w:after="240"/>
        <w:textAlignment w:val="baseline"/>
        <w:rPr>
          <w:rFonts w:ascii="Arial Nova Light" w:eastAsia="Times New Roman" w:hAnsi="Arial Nova Light"/>
          <w:lang w:bidi="ar-SA"/>
        </w:rPr>
      </w:pPr>
      <w:r w:rsidRPr="01E6FC82">
        <w:rPr>
          <w:rFonts w:ascii="Arial Nova Light" w:eastAsia="Times New Roman" w:hAnsi="Arial Nova Light"/>
          <w:lang w:bidi="ar-SA"/>
        </w:rPr>
        <w:t xml:space="preserve">Projects </w:t>
      </w:r>
      <w:r w:rsidR="40A07728" w:rsidRPr="01E6FC82">
        <w:rPr>
          <w:rFonts w:ascii="Arial Nova Light" w:eastAsia="Times New Roman" w:hAnsi="Arial Nova Light"/>
          <w:lang w:bidi="ar-SA"/>
        </w:rPr>
        <w:t>applying for L</w:t>
      </w:r>
      <w:r w:rsidR="269EE88B" w:rsidRPr="01E6FC82">
        <w:rPr>
          <w:rFonts w:ascii="Arial Nova Light" w:eastAsia="Times New Roman" w:hAnsi="Arial Nova Light"/>
          <w:lang w:bidi="ar-SA"/>
        </w:rPr>
        <w:t>IHTC</w:t>
      </w:r>
      <w:r w:rsidR="40A07728" w:rsidRPr="01E6FC82">
        <w:rPr>
          <w:rFonts w:ascii="Arial Nova Light" w:eastAsia="Times New Roman" w:hAnsi="Arial Nova Light"/>
          <w:lang w:bidi="ar-SA"/>
        </w:rPr>
        <w:t xml:space="preserve"> are </w:t>
      </w:r>
      <w:r w:rsidRPr="01E6FC82">
        <w:rPr>
          <w:rFonts w:ascii="Arial Nova Light" w:eastAsia="Times New Roman" w:hAnsi="Arial Nova Light"/>
          <w:lang w:bidi="ar-SA"/>
        </w:rPr>
        <w:t>subject to the maximum Tax Credit request contained in the Tax Credit Information section of the QAP.</w:t>
      </w:r>
      <w:r w:rsidR="002B6AEE" w:rsidRPr="01E6FC82">
        <w:rPr>
          <w:rFonts w:ascii="Arial Nova Light" w:eastAsia="Times New Roman" w:hAnsi="Arial Nova Light"/>
          <w:lang w:bidi="ar-SA"/>
        </w:rPr>
        <w:t xml:space="preserve"> </w:t>
      </w:r>
      <w:r w:rsidR="56D9C396" w:rsidRPr="01E6FC82">
        <w:rPr>
          <w:rFonts w:ascii="Arial Nova Light" w:eastAsia="Times New Roman" w:hAnsi="Arial Nova Light"/>
          <w:lang w:bidi="ar-SA"/>
        </w:rPr>
        <w:t>LIHTC</w:t>
      </w:r>
      <w:r w:rsidR="72071101" w:rsidRPr="01E6FC82">
        <w:rPr>
          <w:rFonts w:ascii="Arial Nova Light" w:eastAsia="Times New Roman" w:hAnsi="Arial Nova Light"/>
          <w:lang w:bidi="ar-SA"/>
        </w:rPr>
        <w:t xml:space="preserve"> </w:t>
      </w:r>
      <w:r w:rsidR="78469D07" w:rsidRPr="01E6FC82">
        <w:rPr>
          <w:rFonts w:ascii="Arial Nova Light" w:eastAsia="Times New Roman" w:hAnsi="Arial Nova Light"/>
          <w:lang w:bidi="ar-SA"/>
        </w:rPr>
        <w:t>Projects are</w:t>
      </w:r>
      <w:r w:rsidR="00EBDB14" w:rsidRPr="01E6FC82">
        <w:rPr>
          <w:rFonts w:ascii="Arial Nova Light" w:eastAsia="Times New Roman" w:hAnsi="Arial Nova Light"/>
          <w:lang w:bidi="ar-SA"/>
        </w:rPr>
        <w:t xml:space="preserve"> also</w:t>
      </w:r>
      <w:r w:rsidR="78469D07" w:rsidRPr="01E6FC82">
        <w:rPr>
          <w:rFonts w:ascii="Arial Nova Light" w:eastAsia="Times New Roman" w:hAnsi="Arial Nova Light"/>
          <w:lang w:bidi="ar-SA"/>
        </w:rPr>
        <w:t xml:space="preserve"> subject to the respective requirements for Code Required Basis Boost and Discretionary Basis Boost criteria outlined for 4% Tax Credits and 9% Tax Credits in the Ta</w:t>
      </w:r>
      <w:r w:rsidR="23EDC05C" w:rsidRPr="01E6FC82">
        <w:rPr>
          <w:rFonts w:ascii="Arial Nova Light" w:eastAsia="Times New Roman" w:hAnsi="Arial Nova Light"/>
          <w:lang w:bidi="ar-SA"/>
        </w:rPr>
        <w:t>x Credit Information Section of the QAP.</w:t>
      </w:r>
    </w:p>
    <w:p w14:paraId="0CB06AF2" w14:textId="1C6EABF9" w:rsidR="00B933E3" w:rsidRPr="004B7817" w:rsidRDefault="00E917DA" w:rsidP="01E6FC82">
      <w:pPr>
        <w:pStyle w:val="Heading2"/>
        <w:keepNext/>
        <w:keepLines/>
        <w:widowControl/>
        <w:numPr>
          <w:ilvl w:val="0"/>
          <w:numId w:val="13"/>
        </w:numPr>
        <w:autoSpaceDE/>
        <w:autoSpaceDN/>
        <w:spacing w:line="259" w:lineRule="auto"/>
        <w:rPr>
          <w:rFonts w:ascii="Arial Nova" w:eastAsiaTheme="majorEastAsia" w:hAnsi="Arial Nova" w:cstheme="majorBidi"/>
          <w:color w:val="E38E25"/>
          <w:sz w:val="26"/>
          <w:szCs w:val="26"/>
          <w:lang w:bidi="ar-SA"/>
        </w:rPr>
      </w:pPr>
      <w:bookmarkStart w:id="6" w:name="_Toc77262302"/>
      <w:r w:rsidRPr="01E6FC82">
        <w:rPr>
          <w:rFonts w:ascii="Arial Nova" w:eastAsiaTheme="majorEastAsia" w:hAnsi="Arial Nova" w:cstheme="majorBidi"/>
          <w:color w:val="E38E25"/>
          <w:sz w:val="26"/>
          <w:szCs w:val="26"/>
          <w:lang w:bidi="ar-SA"/>
        </w:rPr>
        <w:lastRenderedPageBreak/>
        <w:t xml:space="preserve">Authority </w:t>
      </w:r>
      <w:r w:rsidR="163D2608" w:rsidRPr="01E6FC82">
        <w:rPr>
          <w:rFonts w:ascii="Arial Nova" w:eastAsiaTheme="majorEastAsia" w:hAnsi="Arial Nova" w:cstheme="majorBidi"/>
          <w:color w:val="E38E25"/>
          <w:sz w:val="26"/>
          <w:szCs w:val="26"/>
          <w:lang w:bidi="ar-SA"/>
        </w:rPr>
        <w:t xml:space="preserve">Soft </w:t>
      </w:r>
      <w:r w:rsidRPr="01E6FC82">
        <w:rPr>
          <w:rFonts w:ascii="Arial Nova" w:eastAsiaTheme="majorEastAsia" w:hAnsi="Arial Nova" w:cstheme="majorBidi"/>
          <w:color w:val="E38E25"/>
          <w:sz w:val="26"/>
          <w:szCs w:val="26"/>
          <w:lang w:bidi="ar-SA"/>
        </w:rPr>
        <w:t>Loan Limits</w:t>
      </w:r>
      <w:bookmarkEnd w:id="6"/>
    </w:p>
    <w:p w14:paraId="3595F667" w14:textId="3AFD3870" w:rsidR="00B933E3" w:rsidRDefault="3332C8E9"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The Authority has an array of funding </w:t>
      </w:r>
      <w:r w:rsidR="02AC51E4" w:rsidRPr="0C307C33">
        <w:rPr>
          <w:rFonts w:ascii="Arial Nova Light" w:eastAsia="Times New Roman" w:hAnsi="Arial Nova Light"/>
          <w:lang w:bidi="ar-SA"/>
        </w:rPr>
        <w:t>re</w:t>
      </w:r>
      <w:r w:rsidRPr="0C307C33">
        <w:rPr>
          <w:rFonts w:ascii="Arial Nova Light" w:eastAsia="Times New Roman" w:hAnsi="Arial Nova Light"/>
          <w:lang w:bidi="ar-SA"/>
        </w:rPr>
        <w:t>sources that are available to provide below-market financing for affordable housing develop</w:t>
      </w:r>
      <w:r w:rsidR="48E698A7" w:rsidRPr="0C307C33">
        <w:rPr>
          <w:rFonts w:ascii="Arial Nova Light" w:eastAsia="Times New Roman" w:hAnsi="Arial Nova Light"/>
          <w:lang w:bidi="ar-SA"/>
        </w:rPr>
        <w:t>ments (these resources include Illinois Affordable Housing Trust Fund, HOME Investment Partnership Funds, and others)</w:t>
      </w:r>
      <w:r w:rsidR="32BBAFEC" w:rsidRPr="0C307C33">
        <w:rPr>
          <w:rFonts w:ascii="Arial Nova Light" w:eastAsia="Times New Roman" w:hAnsi="Arial Nova Light"/>
          <w:lang w:bidi="ar-SA"/>
        </w:rPr>
        <w:t>.</w:t>
      </w:r>
      <w:r w:rsidR="06BADF5D" w:rsidRPr="0C307C33">
        <w:rPr>
          <w:rFonts w:ascii="Arial Nova Light" w:eastAsia="Times New Roman" w:hAnsi="Arial Nova Light"/>
          <w:lang w:bidi="ar-SA"/>
        </w:rPr>
        <w:t xml:space="preserve"> Payment terms for Soft </w:t>
      </w:r>
      <w:r w:rsidR="0B7ED21F" w:rsidRPr="0C307C33">
        <w:rPr>
          <w:rFonts w:ascii="Arial Nova Light" w:eastAsia="Times New Roman" w:hAnsi="Arial Nova Light"/>
          <w:lang w:bidi="ar-SA"/>
        </w:rPr>
        <w:t xml:space="preserve">Loans will be at the sole discretion of the Authority, subject to </w:t>
      </w:r>
      <w:r w:rsidR="4EB41608" w:rsidRPr="0C307C33">
        <w:rPr>
          <w:rFonts w:ascii="Arial Nova Light" w:eastAsia="Times New Roman" w:hAnsi="Arial Nova Light"/>
          <w:lang w:bidi="ar-SA"/>
        </w:rPr>
        <w:t>Project characteristics</w:t>
      </w:r>
      <w:r w:rsidR="0D9F0915" w:rsidRPr="0C307C33">
        <w:rPr>
          <w:rFonts w:ascii="Arial Nova Light" w:eastAsia="Times New Roman" w:hAnsi="Arial Nova Light"/>
          <w:lang w:bidi="ar-SA"/>
        </w:rPr>
        <w:t>; however, the Authority will generally consider a payment equal to the greater of</w:t>
      </w:r>
      <w:r w:rsidR="693C7CF1" w:rsidRPr="0C307C33">
        <w:rPr>
          <w:rFonts w:ascii="Arial Nova Light" w:eastAsia="Times New Roman" w:hAnsi="Arial Nova Light"/>
          <w:lang w:bidi="ar-SA"/>
        </w:rPr>
        <w:t xml:space="preserve">: </w:t>
      </w:r>
      <w:r w:rsidR="0D89D0CB" w:rsidRPr="0C307C33">
        <w:rPr>
          <w:rFonts w:ascii="Arial Nova Light" w:eastAsia="Times New Roman" w:hAnsi="Arial Nova Light"/>
          <w:lang w:bidi="ar-SA"/>
        </w:rPr>
        <w:t>(</w:t>
      </w:r>
      <w:r w:rsidR="693C7CF1" w:rsidRPr="0C307C33">
        <w:rPr>
          <w:rFonts w:ascii="Arial Nova Light" w:eastAsia="Times New Roman" w:hAnsi="Arial Nova Light"/>
          <w:lang w:bidi="ar-SA"/>
        </w:rPr>
        <w:t>a)</w:t>
      </w:r>
      <w:r w:rsidR="3D086A01" w:rsidRPr="0C307C33">
        <w:rPr>
          <w:rFonts w:ascii="Arial Nova Light" w:eastAsia="Times New Roman" w:hAnsi="Arial Nova Light"/>
          <w:lang w:bidi="ar-SA"/>
        </w:rPr>
        <w:t xml:space="preserve"> an annual payment equivalent to</w:t>
      </w:r>
      <w:r w:rsidR="0D9F0915" w:rsidRPr="0C307C33">
        <w:rPr>
          <w:rFonts w:ascii="Arial Nova Light" w:eastAsia="Times New Roman" w:hAnsi="Arial Nova Light"/>
          <w:lang w:bidi="ar-SA"/>
        </w:rPr>
        <w:t xml:space="preserve"> twenty-five percent (25%) of Surplus Cash Flow (as defined in the Authority’s loan documents signed prior to financial closing)</w:t>
      </w:r>
      <w:r w:rsidR="7A427963" w:rsidRPr="0C307C33">
        <w:rPr>
          <w:rFonts w:ascii="Arial Nova Light" w:eastAsia="Times New Roman" w:hAnsi="Arial Nova Light"/>
          <w:lang w:bidi="ar-SA"/>
        </w:rPr>
        <w:t>;</w:t>
      </w:r>
      <w:r w:rsidR="68D75D63" w:rsidRPr="0C307C33">
        <w:rPr>
          <w:rFonts w:ascii="Arial Nova Light" w:eastAsia="Times New Roman" w:hAnsi="Arial Nova Light"/>
          <w:lang w:bidi="ar-SA"/>
        </w:rPr>
        <w:t xml:space="preserve"> and </w:t>
      </w:r>
      <w:r w:rsidR="5B7BFC79" w:rsidRPr="0C307C33">
        <w:rPr>
          <w:rFonts w:ascii="Arial Nova Light" w:eastAsia="Times New Roman" w:hAnsi="Arial Nova Light"/>
          <w:lang w:bidi="ar-SA"/>
        </w:rPr>
        <w:t>(</w:t>
      </w:r>
      <w:r w:rsidR="451DE4BA" w:rsidRPr="0C307C33">
        <w:rPr>
          <w:rFonts w:ascii="Arial Nova Light" w:eastAsia="Times New Roman" w:hAnsi="Arial Nova Light"/>
          <w:lang w:bidi="ar-SA"/>
        </w:rPr>
        <w:t xml:space="preserve">b) </w:t>
      </w:r>
      <w:r w:rsidR="1CE11820" w:rsidRPr="0C307C33">
        <w:rPr>
          <w:rFonts w:ascii="Arial Nova Light" w:eastAsia="Times New Roman" w:hAnsi="Arial Nova Light"/>
          <w:lang w:bidi="ar-SA"/>
        </w:rPr>
        <w:t xml:space="preserve">an annual payment </w:t>
      </w:r>
      <w:r w:rsidR="451DE4BA" w:rsidRPr="0C307C33">
        <w:rPr>
          <w:rFonts w:ascii="Arial Nova Light" w:eastAsia="Times New Roman" w:hAnsi="Arial Nova Light"/>
          <w:lang w:bidi="ar-SA"/>
        </w:rPr>
        <w:t>$</w:t>
      </w:r>
      <w:r w:rsidR="6BC9344D" w:rsidRPr="0C307C33">
        <w:rPr>
          <w:rFonts w:ascii="Arial Nova Light" w:eastAsia="Times New Roman" w:hAnsi="Arial Nova Light"/>
          <w:lang w:bidi="ar-SA"/>
        </w:rPr>
        <w:t>1,200</w:t>
      </w:r>
      <w:r w:rsidR="451DE4BA" w:rsidRPr="0C307C33">
        <w:rPr>
          <w:rFonts w:ascii="Arial Nova Light" w:eastAsia="Times New Roman" w:hAnsi="Arial Nova Light"/>
          <w:lang w:bidi="ar-SA"/>
        </w:rPr>
        <w:t xml:space="preserve"> </w:t>
      </w:r>
      <w:r w:rsidR="4E8CC25A" w:rsidRPr="0C307C33">
        <w:rPr>
          <w:rFonts w:ascii="Arial Nova Light" w:eastAsia="Times New Roman" w:hAnsi="Arial Nova Light"/>
          <w:lang w:bidi="ar-SA"/>
        </w:rPr>
        <w:t>(equivalent to $100 per month)</w:t>
      </w:r>
      <w:r w:rsidR="451DE4BA" w:rsidRPr="0C307C33">
        <w:rPr>
          <w:rFonts w:ascii="Arial Nova Light" w:eastAsia="Times New Roman" w:hAnsi="Arial Nova Light"/>
          <w:lang w:bidi="ar-SA"/>
        </w:rPr>
        <w:t>.</w:t>
      </w:r>
    </w:p>
    <w:p w14:paraId="0E293968" w14:textId="1BD5ABC3" w:rsidR="00B933E3" w:rsidRDefault="4826703A" w:rsidP="0C307C33">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Authority </w:t>
      </w:r>
      <w:r w:rsidR="38CF1A92" w:rsidRPr="0C307C33">
        <w:rPr>
          <w:rFonts w:ascii="Arial Nova Light" w:eastAsia="Times New Roman" w:hAnsi="Arial Nova Light"/>
          <w:lang w:bidi="ar-SA"/>
        </w:rPr>
        <w:t>Soft Lo</w:t>
      </w:r>
      <w:r w:rsidR="48E698A7" w:rsidRPr="0C307C33">
        <w:rPr>
          <w:rFonts w:ascii="Arial Nova Light" w:eastAsia="Times New Roman" w:hAnsi="Arial Nova Light"/>
          <w:lang w:bidi="ar-SA"/>
        </w:rPr>
        <w:t>a</w:t>
      </w:r>
      <w:r w:rsidR="7C4B5352" w:rsidRPr="0C307C33">
        <w:rPr>
          <w:rFonts w:ascii="Arial Nova Light" w:eastAsia="Times New Roman" w:hAnsi="Arial Nova Light"/>
          <w:lang w:bidi="ar-SA"/>
        </w:rPr>
        <w:t xml:space="preserve">n </w:t>
      </w:r>
      <w:r w:rsidR="48E698A7" w:rsidRPr="0C307C33">
        <w:rPr>
          <w:rFonts w:ascii="Arial Nova Light" w:eastAsia="Times New Roman" w:hAnsi="Arial Nova Light"/>
          <w:lang w:bidi="ar-SA"/>
        </w:rPr>
        <w:t>re</w:t>
      </w:r>
      <w:r w:rsidR="2012D5EA" w:rsidRPr="0C307C33">
        <w:rPr>
          <w:rFonts w:ascii="Arial Nova Light" w:eastAsia="Times New Roman" w:hAnsi="Arial Nova Light"/>
          <w:lang w:bidi="ar-SA"/>
        </w:rPr>
        <w:t>sources</w:t>
      </w:r>
      <w:r w:rsidR="48E698A7" w:rsidRPr="0C307C33">
        <w:rPr>
          <w:rFonts w:ascii="Arial Nova Light" w:eastAsia="Times New Roman" w:hAnsi="Arial Nova Light"/>
          <w:lang w:bidi="ar-SA"/>
        </w:rPr>
        <w:t xml:space="preserve"> over-subscribed</w:t>
      </w:r>
      <w:r w:rsidR="7607D287" w:rsidRPr="0C307C33">
        <w:rPr>
          <w:rFonts w:ascii="Arial Nova Light" w:eastAsia="Times New Roman" w:hAnsi="Arial Nova Light"/>
          <w:lang w:bidi="ar-SA"/>
        </w:rPr>
        <w:t>. Consequently, a</w:t>
      </w:r>
      <w:r w:rsidR="1C3CE4B1" w:rsidRPr="0C307C33">
        <w:rPr>
          <w:rFonts w:ascii="Arial Nova Light" w:eastAsia="Times New Roman" w:hAnsi="Arial Nova Light"/>
          <w:lang w:bidi="ar-SA"/>
        </w:rPr>
        <w:t xml:space="preserve">ll </w:t>
      </w:r>
      <w:r w:rsidR="3B9F1D52" w:rsidRPr="0C307C33">
        <w:rPr>
          <w:rFonts w:ascii="Arial Nova Light" w:eastAsia="Times New Roman" w:hAnsi="Arial Nova Light"/>
          <w:lang w:bidi="ar-SA"/>
        </w:rPr>
        <w:t xml:space="preserve">Projects that are applying to the Authority for a Soft Loan (also known as Soft </w:t>
      </w:r>
      <w:r w:rsidR="3556DD51" w:rsidRPr="0C307C33">
        <w:rPr>
          <w:rFonts w:ascii="Arial Nova Light" w:eastAsia="Times New Roman" w:hAnsi="Arial Nova Light"/>
          <w:lang w:bidi="ar-SA"/>
        </w:rPr>
        <w:t xml:space="preserve">Funds, Gap Financing, or Subordinate Loans), </w:t>
      </w:r>
      <w:r w:rsidR="45A36E21" w:rsidRPr="0C307C33">
        <w:rPr>
          <w:rFonts w:ascii="Arial Nova Light" w:eastAsia="Times New Roman" w:hAnsi="Arial Nova Light"/>
          <w:lang w:bidi="ar-SA"/>
        </w:rPr>
        <w:t xml:space="preserve">are subject to the maximum Authority </w:t>
      </w:r>
      <w:r w:rsidR="01C7CD32" w:rsidRPr="0C307C33">
        <w:rPr>
          <w:rFonts w:ascii="Arial Nova Light" w:eastAsia="Times New Roman" w:hAnsi="Arial Nova Light"/>
          <w:lang w:bidi="ar-SA"/>
        </w:rPr>
        <w:t xml:space="preserve">soft </w:t>
      </w:r>
      <w:r w:rsidR="45A36E21" w:rsidRPr="0C307C33">
        <w:rPr>
          <w:rFonts w:ascii="Arial Nova Light" w:eastAsia="Times New Roman" w:hAnsi="Arial Nova Light"/>
          <w:lang w:bidi="ar-SA"/>
        </w:rPr>
        <w:t xml:space="preserve">loan limits </w:t>
      </w:r>
      <w:r w:rsidR="07753686" w:rsidRPr="0C307C33">
        <w:rPr>
          <w:rFonts w:ascii="Arial Nova Light" w:eastAsia="Times New Roman" w:hAnsi="Arial Nova Light"/>
          <w:lang w:bidi="ar-SA"/>
        </w:rPr>
        <w:t>stipulated below, according to the geographic Set-Aside (as defined in the QAP) into which the project falls</w:t>
      </w:r>
      <w:r w:rsidR="14C1F225" w:rsidRPr="0C307C33">
        <w:rPr>
          <w:rFonts w:ascii="Arial Nova Light" w:eastAsia="Times New Roman" w:hAnsi="Arial Nova Light"/>
          <w:lang w:bidi="ar-SA"/>
        </w:rPr>
        <w:t>:</w:t>
      </w:r>
    </w:p>
    <w:tbl>
      <w:tblPr>
        <w:tblStyle w:val="TableGrid"/>
        <w:tblW w:w="6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2214"/>
        <w:gridCol w:w="2036"/>
      </w:tblGrid>
      <w:tr w:rsidR="13409BA6" w14:paraId="7FE93779" w14:textId="77777777" w:rsidTr="44F81B1B">
        <w:trPr>
          <w:trHeight w:val="615"/>
          <w:jc w:val="center"/>
        </w:trPr>
        <w:tc>
          <w:tcPr>
            <w:tcW w:w="1952" w:type="dxa"/>
            <w:shd w:val="clear" w:color="auto" w:fill="07519F"/>
            <w:vAlign w:val="center"/>
          </w:tcPr>
          <w:p w14:paraId="7EA11867" w14:textId="7A26CDAD" w:rsidR="13409BA6" w:rsidRDefault="13409BA6" w:rsidP="13409BA6">
            <w:pPr>
              <w:jc w:val="center"/>
              <w:rPr>
                <w:rFonts w:asciiTheme="majorHAnsi" w:hAnsiTheme="majorHAnsi"/>
                <w:b/>
                <w:bCs/>
                <w:color w:val="FFFFFF" w:themeColor="background1"/>
              </w:rPr>
            </w:pPr>
            <w:r w:rsidRPr="13409BA6">
              <w:rPr>
                <w:rFonts w:asciiTheme="majorHAnsi" w:hAnsiTheme="majorHAnsi"/>
                <w:b/>
                <w:bCs/>
                <w:color w:val="FFFFFF" w:themeColor="background1"/>
              </w:rPr>
              <w:t>City of Chicago</w:t>
            </w:r>
          </w:p>
        </w:tc>
        <w:tc>
          <w:tcPr>
            <w:tcW w:w="2214" w:type="dxa"/>
            <w:shd w:val="clear" w:color="auto" w:fill="07519F"/>
            <w:vAlign w:val="center"/>
          </w:tcPr>
          <w:p w14:paraId="1F7514C7" w14:textId="157EE226" w:rsidR="13409BA6" w:rsidRDefault="13409BA6" w:rsidP="13409BA6">
            <w:pPr>
              <w:jc w:val="center"/>
              <w:rPr>
                <w:rFonts w:asciiTheme="majorHAnsi" w:hAnsiTheme="majorHAnsi"/>
                <w:b/>
                <w:bCs/>
                <w:color w:val="FFFFFF" w:themeColor="background1"/>
              </w:rPr>
            </w:pPr>
            <w:r w:rsidRPr="13409BA6">
              <w:rPr>
                <w:rFonts w:asciiTheme="majorHAnsi" w:hAnsiTheme="majorHAnsi"/>
                <w:b/>
                <w:bCs/>
                <w:color w:val="FFFFFF" w:themeColor="background1"/>
              </w:rPr>
              <w:t>Chicago Metro</w:t>
            </w:r>
            <w:r w:rsidR="0E3223E8" w:rsidRPr="44F81B1B">
              <w:rPr>
                <w:rFonts w:asciiTheme="majorHAnsi" w:hAnsiTheme="majorHAnsi"/>
                <w:b/>
                <w:bCs/>
                <w:color w:val="FFFFFF" w:themeColor="background1"/>
              </w:rPr>
              <w:t>, Other Metro</w:t>
            </w:r>
          </w:p>
        </w:tc>
        <w:tc>
          <w:tcPr>
            <w:tcW w:w="2036" w:type="dxa"/>
            <w:shd w:val="clear" w:color="auto" w:fill="07519F"/>
            <w:vAlign w:val="center"/>
          </w:tcPr>
          <w:p w14:paraId="1B734EFB" w14:textId="756683E7" w:rsidR="13409BA6" w:rsidRDefault="13409BA6" w:rsidP="13409BA6">
            <w:pPr>
              <w:jc w:val="center"/>
              <w:rPr>
                <w:rFonts w:asciiTheme="majorHAnsi" w:hAnsiTheme="majorHAnsi"/>
                <w:b/>
                <w:bCs/>
                <w:color w:val="FFFFFF" w:themeColor="background1"/>
              </w:rPr>
            </w:pPr>
            <w:r w:rsidRPr="13409BA6">
              <w:rPr>
                <w:rFonts w:asciiTheme="majorHAnsi" w:hAnsiTheme="majorHAnsi"/>
                <w:b/>
                <w:bCs/>
                <w:color w:val="FFFFFF" w:themeColor="background1"/>
              </w:rPr>
              <w:t>Non-Metro</w:t>
            </w:r>
          </w:p>
        </w:tc>
      </w:tr>
      <w:tr w:rsidR="13409BA6" w14:paraId="01554FA8" w14:textId="77777777" w:rsidTr="44F81B1B">
        <w:trPr>
          <w:trHeight w:val="427"/>
          <w:jc w:val="center"/>
        </w:trPr>
        <w:tc>
          <w:tcPr>
            <w:tcW w:w="1952" w:type="dxa"/>
            <w:tcBorders>
              <w:bottom w:val="single" w:sz="8" w:space="0" w:color="FFFFFF" w:themeColor="background1"/>
            </w:tcBorders>
            <w:shd w:val="clear" w:color="auto" w:fill="EEECE1" w:themeFill="background2"/>
            <w:vAlign w:val="center"/>
          </w:tcPr>
          <w:p w14:paraId="68E897AD" w14:textId="15F9A4EE" w:rsidR="13409BA6" w:rsidRDefault="770FD66E" w:rsidP="6EA0E1C1">
            <w:pPr>
              <w:spacing w:line="259" w:lineRule="auto"/>
              <w:jc w:val="center"/>
            </w:pPr>
            <w:r w:rsidRPr="6EA0E1C1">
              <w:rPr>
                <w:rFonts w:ascii="Arial Nova Light" w:hAnsi="Arial Nova Light"/>
              </w:rPr>
              <w:t>Up to 10% of Total Development Costs (TDC)</w:t>
            </w:r>
          </w:p>
        </w:tc>
        <w:tc>
          <w:tcPr>
            <w:tcW w:w="2214" w:type="dxa"/>
            <w:tcBorders>
              <w:bottom w:val="single" w:sz="8" w:space="0" w:color="FFFFFF" w:themeColor="background1"/>
            </w:tcBorders>
            <w:shd w:val="clear" w:color="auto" w:fill="EEECE1" w:themeFill="background2"/>
            <w:vAlign w:val="center"/>
          </w:tcPr>
          <w:p w14:paraId="2CBCD59C" w14:textId="7428800C" w:rsidR="13409BA6" w:rsidRDefault="746BC651" w:rsidP="13409BA6">
            <w:pPr>
              <w:jc w:val="center"/>
              <w:rPr>
                <w:rFonts w:ascii="Arial Nova Light" w:hAnsi="Arial Nova Light"/>
              </w:rPr>
            </w:pPr>
            <w:r w:rsidRPr="44F81B1B">
              <w:rPr>
                <w:rFonts w:ascii="Arial Nova Light" w:hAnsi="Arial Nova Light"/>
              </w:rPr>
              <w:t>Up to 15% of TDC</w:t>
            </w:r>
          </w:p>
        </w:tc>
        <w:tc>
          <w:tcPr>
            <w:tcW w:w="2036" w:type="dxa"/>
            <w:tcBorders>
              <w:bottom w:val="single" w:sz="8" w:space="0" w:color="FFFFFF" w:themeColor="background1"/>
            </w:tcBorders>
            <w:shd w:val="clear" w:color="auto" w:fill="EEECE1" w:themeFill="background2"/>
            <w:vAlign w:val="center"/>
          </w:tcPr>
          <w:p w14:paraId="40174D13" w14:textId="225438B2" w:rsidR="13409BA6" w:rsidRDefault="746BC651" w:rsidP="13409BA6">
            <w:pPr>
              <w:jc w:val="center"/>
              <w:rPr>
                <w:rFonts w:ascii="Arial Nova Light" w:hAnsi="Arial Nova Light"/>
              </w:rPr>
            </w:pPr>
            <w:r w:rsidRPr="44F81B1B">
              <w:rPr>
                <w:rFonts w:ascii="Arial Nova Light" w:hAnsi="Arial Nova Light"/>
              </w:rPr>
              <w:t>Up to 20% of TDC</w:t>
            </w:r>
          </w:p>
        </w:tc>
      </w:tr>
    </w:tbl>
    <w:p w14:paraId="29BFB5D1" w14:textId="4D46F4FF" w:rsidR="44F81B1B" w:rsidRDefault="44F81B1B"/>
    <w:p w14:paraId="5F95E2D7" w14:textId="6F20879D" w:rsidR="00B933E3" w:rsidRPr="004B7817" w:rsidRDefault="23446D4B" w:rsidP="00F74334">
      <w:pPr>
        <w:widowControl/>
        <w:autoSpaceDE/>
        <w:autoSpaceDN/>
        <w:spacing w:after="240"/>
        <w:textAlignment w:val="baseline"/>
        <w:rPr>
          <w:rFonts w:ascii="Arial Nova Light" w:eastAsia="Times New Roman" w:hAnsi="Arial Nova Light"/>
          <w:lang w:bidi="ar-SA"/>
        </w:rPr>
      </w:pPr>
      <w:r w:rsidRPr="0C307C33">
        <w:rPr>
          <w:rFonts w:ascii="Arial Nova" w:eastAsia="Times New Roman" w:hAnsi="Arial Nova"/>
          <w:b/>
          <w:bCs/>
          <w:lang w:bidi="ar-SA"/>
        </w:rPr>
        <w:t>The Authority reserves the right to cap total Authority Debt Sources with below</w:t>
      </w:r>
      <w:r w:rsidR="067ED86C" w:rsidRPr="0C307C33">
        <w:rPr>
          <w:rFonts w:ascii="Arial Nova" w:eastAsia="Times New Roman" w:hAnsi="Arial Nova"/>
          <w:b/>
          <w:bCs/>
          <w:lang w:bidi="ar-SA"/>
        </w:rPr>
        <w:t>-m</w:t>
      </w:r>
      <w:r w:rsidRPr="0C307C33">
        <w:rPr>
          <w:rFonts w:ascii="Arial Nova" w:eastAsia="Times New Roman" w:hAnsi="Arial Nova"/>
          <w:b/>
          <w:bCs/>
          <w:lang w:bidi="ar-SA"/>
        </w:rPr>
        <w:t xml:space="preserve">arket </w:t>
      </w:r>
      <w:r w:rsidR="067ED86C" w:rsidRPr="0C307C33">
        <w:rPr>
          <w:rFonts w:ascii="Arial Nova" w:eastAsia="Times New Roman" w:hAnsi="Arial Nova"/>
          <w:b/>
          <w:bCs/>
          <w:lang w:bidi="ar-SA"/>
        </w:rPr>
        <w:t>i</w:t>
      </w:r>
      <w:r w:rsidRPr="0C307C33">
        <w:rPr>
          <w:rFonts w:ascii="Arial Nova" w:eastAsia="Times New Roman" w:hAnsi="Arial Nova"/>
          <w:b/>
          <w:bCs/>
          <w:lang w:bidi="ar-SA"/>
        </w:rPr>
        <w:t xml:space="preserve">nterest </w:t>
      </w:r>
      <w:r w:rsidR="067ED86C" w:rsidRPr="0C307C33">
        <w:rPr>
          <w:rFonts w:ascii="Arial Nova" w:eastAsia="Times New Roman" w:hAnsi="Arial Nova"/>
          <w:b/>
          <w:bCs/>
          <w:lang w:bidi="ar-SA"/>
        </w:rPr>
        <w:t>r</w:t>
      </w:r>
      <w:r w:rsidRPr="0C307C33">
        <w:rPr>
          <w:rFonts w:ascii="Arial Nova" w:eastAsia="Times New Roman" w:hAnsi="Arial Nova"/>
          <w:b/>
          <w:bCs/>
          <w:lang w:bidi="ar-SA"/>
        </w:rPr>
        <w:t xml:space="preserve">ates requested per Project and change the limits </w:t>
      </w:r>
      <w:r w:rsidR="067ED86C" w:rsidRPr="0C307C33">
        <w:rPr>
          <w:rFonts w:ascii="Arial Nova" w:eastAsia="Times New Roman" w:hAnsi="Arial Nova"/>
          <w:b/>
          <w:bCs/>
          <w:lang w:bidi="ar-SA"/>
        </w:rPr>
        <w:t>at its</w:t>
      </w:r>
      <w:r w:rsidRPr="0C307C33">
        <w:rPr>
          <w:rFonts w:ascii="Arial Nova" w:eastAsia="Times New Roman" w:hAnsi="Arial Nova"/>
          <w:b/>
          <w:bCs/>
          <w:lang w:bidi="ar-SA"/>
        </w:rPr>
        <w:t xml:space="preserve"> sole discretion.</w:t>
      </w:r>
      <w:r w:rsidR="136308C5" w:rsidRPr="0C307C33">
        <w:rPr>
          <w:rFonts w:ascii="Arial Nova Light" w:eastAsia="Times New Roman" w:hAnsi="Arial Nova Light"/>
          <w:lang w:bidi="ar-SA"/>
        </w:rPr>
        <w:t xml:space="preserve"> </w:t>
      </w:r>
    </w:p>
    <w:p w14:paraId="106069C1" w14:textId="3C479288" w:rsidR="359E4070" w:rsidRDefault="59B7F32F" w:rsidP="4A1962BB">
      <w:pPr>
        <w:spacing w:after="240"/>
        <w:rPr>
          <w:rFonts w:ascii="Arial Nova Light" w:eastAsia="Times New Roman" w:hAnsi="Arial Nova Light"/>
          <w:lang w:bidi="ar-SA"/>
        </w:rPr>
      </w:pPr>
      <w:r w:rsidRPr="0C307C33">
        <w:rPr>
          <w:rFonts w:ascii="Arial Nova Light" w:eastAsia="Times New Roman" w:hAnsi="Arial Nova Light"/>
          <w:lang w:bidi="ar-SA"/>
        </w:rPr>
        <w:t xml:space="preserve">The Authority will entertain any other </w:t>
      </w:r>
      <w:r w:rsidR="131FF2FF" w:rsidRPr="0C307C33">
        <w:rPr>
          <w:rFonts w:ascii="Arial Nova Light" w:eastAsia="Times New Roman" w:hAnsi="Arial Nova Light"/>
          <w:lang w:bidi="ar-SA"/>
        </w:rPr>
        <w:t>S</w:t>
      </w:r>
      <w:r w:rsidRPr="0C307C33">
        <w:rPr>
          <w:rFonts w:ascii="Arial Nova Light" w:eastAsia="Times New Roman" w:hAnsi="Arial Nova Light"/>
          <w:lang w:bidi="ar-SA"/>
        </w:rPr>
        <w:t xml:space="preserve">oft </w:t>
      </w:r>
      <w:r w:rsidR="0CA47F5C" w:rsidRPr="0C307C33">
        <w:rPr>
          <w:rFonts w:ascii="Arial Nova Light" w:eastAsia="Times New Roman" w:hAnsi="Arial Nova Light"/>
          <w:lang w:bidi="ar-SA"/>
        </w:rPr>
        <w:t>L</w:t>
      </w:r>
      <w:r w:rsidRPr="0C307C33">
        <w:rPr>
          <w:rFonts w:ascii="Arial Nova Light" w:eastAsia="Times New Roman" w:hAnsi="Arial Nova Light"/>
          <w:lang w:bidi="ar-SA"/>
        </w:rPr>
        <w:t>oan requests above these limits at its sole discretion.</w:t>
      </w:r>
    </w:p>
    <w:p w14:paraId="0DF6AD13" w14:textId="60B0FEDF" w:rsidR="72C1CED8" w:rsidRDefault="2CA9B3F6" w:rsidP="4A1962BB">
      <w:pPr>
        <w:spacing w:after="240"/>
        <w:rPr>
          <w:rFonts w:ascii="Arial Nova Light" w:eastAsia="Times New Roman" w:hAnsi="Arial Nova Light"/>
          <w:lang w:bidi="ar-SA"/>
        </w:rPr>
      </w:pPr>
      <w:r w:rsidRPr="0C307C33">
        <w:rPr>
          <w:rFonts w:ascii="Arial Nova Light" w:eastAsia="Times New Roman" w:hAnsi="Arial Nova Light"/>
          <w:lang w:bidi="ar-SA"/>
        </w:rPr>
        <w:t>Note that Authority Soft Loans may require additional information, documentation and restrictions including but not limited to further environmental review, contractor wage rates and standards, and income and occupancy restrictions.</w:t>
      </w:r>
      <w:r w:rsidR="771C9299" w:rsidRPr="0C307C33">
        <w:rPr>
          <w:rFonts w:ascii="Arial Nova Light" w:eastAsia="Times New Roman" w:hAnsi="Arial Nova Light"/>
          <w:lang w:bidi="ar-SA"/>
        </w:rPr>
        <w:t xml:space="preserve"> In addition, any Projects applying to the Authority for federal funds must not undertake any activity or project that would have an adverse environmental impact or limit the choice of reasonable alternatives (a “choice-limiting action”) (as defined described in 24 CFR Part 58). </w:t>
      </w:r>
      <w:r w:rsidR="5164020B" w:rsidRPr="0C307C33">
        <w:rPr>
          <w:rFonts w:ascii="Arial Nova Light" w:eastAsia="Times New Roman" w:hAnsi="Arial Nova Light"/>
          <w:lang w:bidi="ar-SA"/>
        </w:rPr>
        <w:t>This includes</w:t>
      </w:r>
      <w:r w:rsidR="771C9299" w:rsidRPr="0C307C33">
        <w:rPr>
          <w:rFonts w:ascii="Arial Nova Light" w:eastAsia="Times New Roman" w:hAnsi="Arial Nova Light"/>
          <w:lang w:bidi="ar-SA"/>
        </w:rPr>
        <w:t xml:space="preserve">, but is not limited </w:t>
      </w:r>
      <w:proofErr w:type="gramStart"/>
      <w:r w:rsidR="771C9299" w:rsidRPr="0C307C33">
        <w:rPr>
          <w:rFonts w:ascii="Arial Nova Light" w:eastAsia="Times New Roman" w:hAnsi="Arial Nova Light"/>
          <w:lang w:bidi="ar-SA"/>
        </w:rPr>
        <w:t>to,  actions</w:t>
      </w:r>
      <w:proofErr w:type="gramEnd"/>
      <w:r w:rsidR="771C9299" w:rsidRPr="0C307C33">
        <w:rPr>
          <w:rFonts w:ascii="Arial Nova Light" w:eastAsia="Times New Roman" w:hAnsi="Arial Nova Light"/>
          <w:lang w:bidi="ar-SA"/>
        </w:rPr>
        <w:t xml:space="preserve">  to  acquire, rehabilitate, demolish, convert, lease, repair or construct properties. Performing a choice-limiting action may disqualify a Project from receiving any </w:t>
      </w:r>
      <w:r w:rsidR="09B704ED" w:rsidRPr="0C307C33">
        <w:rPr>
          <w:rFonts w:ascii="Arial Nova Light" w:eastAsia="Times New Roman" w:hAnsi="Arial Nova Light"/>
          <w:lang w:bidi="ar-SA"/>
        </w:rPr>
        <w:t>Authority Soft Loans.</w:t>
      </w:r>
    </w:p>
    <w:p w14:paraId="142C304B" w14:textId="75AD0B20" w:rsidR="00B933E3" w:rsidRPr="004B7817" w:rsidRDefault="45A36E21" w:rsidP="0C307C33">
      <w:pPr>
        <w:pStyle w:val="Heading2"/>
        <w:keepNext/>
        <w:keepLines/>
        <w:widowControl/>
        <w:numPr>
          <w:ilvl w:val="0"/>
          <w:numId w:val="13"/>
        </w:numPr>
        <w:autoSpaceDE/>
        <w:autoSpaceDN/>
        <w:spacing w:line="259" w:lineRule="auto"/>
        <w:rPr>
          <w:rFonts w:ascii="Arial Nova" w:eastAsiaTheme="majorEastAsia" w:hAnsi="Arial Nova" w:cstheme="majorBidi"/>
          <w:color w:val="E38E25"/>
          <w:sz w:val="26"/>
          <w:szCs w:val="26"/>
          <w:lang w:bidi="ar-SA"/>
        </w:rPr>
      </w:pPr>
      <w:bookmarkStart w:id="7" w:name="_Toc77262303"/>
      <w:r w:rsidRPr="0C307C33">
        <w:rPr>
          <w:rFonts w:ascii="Arial Nova" w:eastAsiaTheme="majorEastAsia" w:hAnsi="Arial Nova" w:cstheme="majorBidi"/>
          <w:color w:val="E38E25"/>
          <w:sz w:val="26"/>
          <w:szCs w:val="26"/>
          <w:lang w:bidi="ar-SA"/>
        </w:rPr>
        <w:t>Deferred Developer Fee</w:t>
      </w:r>
      <w:bookmarkEnd w:id="7"/>
    </w:p>
    <w:p w14:paraId="7E456D15" w14:textId="601EDF4B"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All </w:t>
      </w:r>
      <w:r w:rsidR="473EDF82" w:rsidRPr="0C307C33">
        <w:rPr>
          <w:rFonts w:ascii="Arial Nova Light" w:eastAsia="Times New Roman" w:hAnsi="Arial Nova Light"/>
          <w:lang w:bidi="ar-SA"/>
        </w:rPr>
        <w:t xml:space="preserve">Projects will </w:t>
      </w:r>
      <w:r w:rsidR="78DD16EF" w:rsidRPr="0C307C33">
        <w:rPr>
          <w:rFonts w:ascii="Arial Nova Light" w:eastAsia="Times New Roman" w:hAnsi="Arial Nova Light"/>
          <w:lang w:bidi="ar-SA"/>
        </w:rPr>
        <w:t xml:space="preserve">include a Developer Fee as a </w:t>
      </w:r>
      <w:r w:rsidR="136287E8" w:rsidRPr="0C307C33">
        <w:rPr>
          <w:rFonts w:ascii="Arial Nova Light" w:eastAsia="Times New Roman" w:hAnsi="Arial Nova Light"/>
          <w:lang w:bidi="ar-SA"/>
        </w:rPr>
        <w:t>development cost (</w:t>
      </w:r>
      <w:r w:rsidR="6A45637F" w:rsidRPr="0C307C33">
        <w:rPr>
          <w:rFonts w:ascii="Arial Nova Light" w:eastAsia="Times New Roman" w:hAnsi="Arial Nova Light"/>
          <w:lang w:bidi="ar-SA"/>
        </w:rPr>
        <w:t xml:space="preserve">Project </w:t>
      </w:r>
      <w:r w:rsidR="136287E8" w:rsidRPr="0C307C33">
        <w:rPr>
          <w:rFonts w:ascii="Arial Nova Light" w:eastAsia="Times New Roman" w:hAnsi="Arial Nova Light"/>
          <w:lang w:bidi="ar-SA"/>
        </w:rPr>
        <w:t>use)</w:t>
      </w:r>
      <w:r w:rsidR="78DD16EF" w:rsidRPr="0C307C33">
        <w:rPr>
          <w:rFonts w:ascii="Arial Nova Light" w:eastAsia="Times New Roman" w:hAnsi="Arial Nova Light"/>
          <w:lang w:bidi="ar-SA"/>
        </w:rPr>
        <w:t xml:space="preserve"> in the Project development b</w:t>
      </w:r>
      <w:r w:rsidR="6934FE9D" w:rsidRPr="0C307C33">
        <w:rPr>
          <w:rFonts w:ascii="Arial Nova Light" w:eastAsia="Times New Roman" w:hAnsi="Arial Nova Light"/>
          <w:lang w:bidi="ar-SA"/>
        </w:rPr>
        <w:t>u</w:t>
      </w:r>
      <w:r w:rsidR="5666F214" w:rsidRPr="0C307C33">
        <w:rPr>
          <w:rFonts w:ascii="Arial Nova Light" w:eastAsia="Times New Roman" w:hAnsi="Arial Nova Light"/>
          <w:lang w:bidi="ar-SA"/>
        </w:rPr>
        <w:t>dget (</w:t>
      </w:r>
      <w:r w:rsidR="457F2233" w:rsidRPr="0C307C33">
        <w:rPr>
          <w:rFonts w:ascii="Arial Nova Light" w:eastAsia="Times New Roman" w:hAnsi="Arial Nova Light"/>
          <w:lang w:bidi="ar-SA"/>
        </w:rPr>
        <w:t xml:space="preserve">as </w:t>
      </w:r>
      <w:r w:rsidR="5666F214" w:rsidRPr="0C307C33">
        <w:rPr>
          <w:rFonts w:ascii="Arial Nova Light" w:eastAsia="Times New Roman" w:hAnsi="Arial Nova Light"/>
          <w:lang w:bidi="ar-SA"/>
        </w:rPr>
        <w:t>de</w:t>
      </w:r>
      <w:r w:rsidR="65BFD1B5" w:rsidRPr="0C307C33">
        <w:rPr>
          <w:rFonts w:ascii="Arial Nova Light" w:eastAsia="Times New Roman" w:hAnsi="Arial Nova Light"/>
          <w:lang w:bidi="ar-SA"/>
        </w:rPr>
        <w:t xml:space="preserve">fined </w:t>
      </w:r>
      <w:r w:rsidR="5666F214" w:rsidRPr="0C307C33">
        <w:rPr>
          <w:rFonts w:ascii="Arial Nova Light" w:eastAsia="Times New Roman" w:hAnsi="Arial Nova Light"/>
          <w:lang w:bidi="ar-SA"/>
        </w:rPr>
        <w:t>in Section III.F</w:t>
      </w:r>
      <w:r w:rsidR="73EB6FF8" w:rsidRPr="0C307C33">
        <w:rPr>
          <w:rFonts w:ascii="Arial Nova Light" w:eastAsia="Times New Roman" w:hAnsi="Arial Nova Light"/>
          <w:lang w:bidi="ar-SA"/>
        </w:rPr>
        <w:t xml:space="preserve"> of this Guide</w:t>
      </w:r>
      <w:r w:rsidR="5666F214" w:rsidRPr="0C307C33">
        <w:rPr>
          <w:rFonts w:ascii="Arial Nova Light" w:eastAsia="Times New Roman" w:hAnsi="Arial Nova Light"/>
          <w:lang w:bidi="ar-SA"/>
        </w:rPr>
        <w:t>).</w:t>
      </w:r>
      <w:r w:rsidR="78DD16EF" w:rsidRPr="0C307C33">
        <w:rPr>
          <w:rFonts w:ascii="Arial Nova Light" w:eastAsia="Times New Roman" w:hAnsi="Arial Nova Light"/>
          <w:lang w:bidi="ar-SA"/>
        </w:rPr>
        <w:t xml:space="preserve"> </w:t>
      </w:r>
      <w:r w:rsidR="69968374" w:rsidRPr="0C307C33">
        <w:rPr>
          <w:rFonts w:ascii="Arial Nova Light" w:eastAsia="Times New Roman" w:hAnsi="Arial Nova Light"/>
          <w:lang w:bidi="ar-SA"/>
        </w:rPr>
        <w:t>The submitted Common Application</w:t>
      </w:r>
      <w:r w:rsidR="5541EC07" w:rsidRPr="0C307C33">
        <w:rPr>
          <w:rFonts w:ascii="Arial Nova Light" w:eastAsia="Times New Roman" w:hAnsi="Arial Nova Light"/>
          <w:lang w:bidi="ar-SA"/>
        </w:rPr>
        <w:t xml:space="preserve"> </w:t>
      </w:r>
      <w:r w:rsidRPr="0C307C33">
        <w:rPr>
          <w:rFonts w:ascii="Arial Nova Light" w:eastAsia="Times New Roman" w:hAnsi="Arial Nova Light"/>
          <w:lang w:bidi="ar-SA"/>
        </w:rPr>
        <w:t>must reflect a</w:t>
      </w:r>
      <w:r w:rsidR="4E7DC7AC" w:rsidRPr="0C307C33">
        <w:rPr>
          <w:rFonts w:ascii="Arial Nova Light" w:eastAsia="Times New Roman" w:hAnsi="Arial Nova Light"/>
          <w:lang w:bidi="ar-SA"/>
        </w:rPr>
        <w:t xml:space="preserve"> portion of </w:t>
      </w:r>
      <w:r w:rsidR="614C4979" w:rsidRPr="0C307C33">
        <w:rPr>
          <w:rFonts w:ascii="Arial Nova Light" w:eastAsia="Times New Roman" w:hAnsi="Arial Nova Light"/>
          <w:lang w:bidi="ar-SA"/>
        </w:rPr>
        <w:t xml:space="preserve">the Project </w:t>
      </w:r>
      <w:r w:rsidR="4E7DC7AC" w:rsidRPr="0C307C33">
        <w:rPr>
          <w:rFonts w:ascii="Arial Nova Light" w:eastAsia="Times New Roman" w:hAnsi="Arial Nova Light"/>
          <w:lang w:bidi="ar-SA"/>
        </w:rPr>
        <w:t xml:space="preserve">Developer Fee </w:t>
      </w:r>
      <w:r w:rsidR="0D89EF64" w:rsidRPr="0C307C33">
        <w:rPr>
          <w:rFonts w:ascii="Arial Nova Light" w:eastAsia="Times New Roman" w:hAnsi="Arial Nova Light"/>
          <w:lang w:bidi="ar-SA"/>
        </w:rPr>
        <w:t>as</w:t>
      </w:r>
      <w:r w:rsidR="4E7DC7AC" w:rsidRPr="0C307C33">
        <w:rPr>
          <w:rFonts w:ascii="Arial Nova Light" w:eastAsia="Times New Roman" w:hAnsi="Arial Nova Light"/>
          <w:lang w:bidi="ar-SA"/>
        </w:rPr>
        <w:t xml:space="preserve"> deferred</w:t>
      </w:r>
      <w:r w:rsidR="383EC396" w:rsidRPr="0C307C33">
        <w:rPr>
          <w:rFonts w:ascii="Arial Nova Light" w:eastAsia="Times New Roman" w:hAnsi="Arial Nova Light"/>
          <w:lang w:bidi="ar-SA"/>
        </w:rPr>
        <w:t xml:space="preserve"> </w:t>
      </w:r>
      <w:r w:rsidR="64EE3594" w:rsidRPr="0C307C33">
        <w:rPr>
          <w:rFonts w:ascii="Arial Nova Light" w:eastAsia="Times New Roman" w:hAnsi="Arial Nova Light"/>
          <w:lang w:bidi="ar-SA"/>
        </w:rPr>
        <w:t xml:space="preserve">– that is, to be paid via Project operating cash flow after the Project has </w:t>
      </w:r>
      <w:r w:rsidR="38F115A5" w:rsidRPr="0C307C33">
        <w:rPr>
          <w:rFonts w:ascii="Arial Nova Light" w:eastAsia="Times New Roman" w:hAnsi="Arial Nova Light"/>
          <w:lang w:bidi="ar-SA"/>
        </w:rPr>
        <w:t xml:space="preserve">completed construction, </w:t>
      </w:r>
      <w:r w:rsidR="6F99107C" w:rsidRPr="0C307C33">
        <w:rPr>
          <w:rFonts w:ascii="Arial Nova Light" w:eastAsia="Times New Roman" w:hAnsi="Arial Nova Light"/>
          <w:lang w:bidi="ar-SA"/>
        </w:rPr>
        <w:t>placed in service</w:t>
      </w:r>
      <w:r w:rsidR="3DA6A1CC" w:rsidRPr="0C307C33">
        <w:rPr>
          <w:rFonts w:ascii="Arial Nova Light" w:eastAsia="Times New Roman" w:hAnsi="Arial Nova Light"/>
          <w:lang w:bidi="ar-SA"/>
        </w:rPr>
        <w:t>, and converted to permanent financing</w:t>
      </w:r>
      <w:r w:rsidR="6F99107C" w:rsidRPr="0C307C33">
        <w:rPr>
          <w:rFonts w:ascii="Arial Nova Light" w:eastAsia="Times New Roman" w:hAnsi="Arial Nova Light"/>
          <w:lang w:bidi="ar-SA"/>
        </w:rPr>
        <w:t>. This</w:t>
      </w:r>
      <w:r w:rsidRPr="0C307C33">
        <w:rPr>
          <w:rFonts w:ascii="Arial Nova Light" w:eastAsia="Times New Roman" w:hAnsi="Arial Nova Light"/>
          <w:lang w:bidi="ar-SA"/>
        </w:rPr>
        <w:t xml:space="preserve"> </w:t>
      </w:r>
      <w:r w:rsidR="70AC4979" w:rsidRPr="0C307C33">
        <w:rPr>
          <w:rFonts w:ascii="Arial Nova Light" w:eastAsia="Times New Roman" w:hAnsi="Arial Nova Light"/>
          <w:lang w:bidi="ar-SA"/>
        </w:rPr>
        <w:t>D</w:t>
      </w:r>
      <w:r w:rsidRPr="0C307C33">
        <w:rPr>
          <w:rFonts w:ascii="Arial Nova Light" w:eastAsia="Times New Roman" w:hAnsi="Arial Nova Light"/>
          <w:lang w:bidi="ar-SA"/>
        </w:rPr>
        <w:t xml:space="preserve">eferred </w:t>
      </w:r>
      <w:r w:rsidR="36B9446C"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4BBBB6B9" w:rsidRPr="0C307C33">
        <w:rPr>
          <w:rFonts w:ascii="Arial Nova Light" w:eastAsia="Times New Roman" w:hAnsi="Arial Nova Light"/>
          <w:lang w:bidi="ar-SA"/>
        </w:rPr>
        <w:t>F</w:t>
      </w:r>
      <w:r w:rsidRPr="0C307C33">
        <w:rPr>
          <w:rFonts w:ascii="Arial Nova Light" w:eastAsia="Times New Roman" w:hAnsi="Arial Nova Light"/>
          <w:lang w:bidi="ar-SA"/>
        </w:rPr>
        <w:t xml:space="preserve">ee </w:t>
      </w:r>
      <w:r w:rsidR="308C2B04" w:rsidRPr="0C307C33">
        <w:rPr>
          <w:rFonts w:ascii="Arial Nova Light" w:eastAsia="Times New Roman" w:hAnsi="Arial Nova Light"/>
          <w:lang w:bidi="ar-SA"/>
        </w:rPr>
        <w:t xml:space="preserve">must be </w:t>
      </w:r>
      <w:proofErr w:type="gramStart"/>
      <w:r w:rsidR="308C2B04" w:rsidRPr="0C307C33">
        <w:rPr>
          <w:rFonts w:ascii="Arial Nova Light" w:eastAsia="Times New Roman" w:hAnsi="Arial Nova Light"/>
          <w:lang w:bidi="ar-SA"/>
        </w:rPr>
        <w:t>reflect</w:t>
      </w:r>
      <w:proofErr w:type="gramEnd"/>
      <w:r w:rsidR="308C2B04" w:rsidRPr="0C307C33">
        <w:rPr>
          <w:rFonts w:ascii="Arial Nova Light" w:eastAsia="Times New Roman" w:hAnsi="Arial Nova Light"/>
          <w:lang w:bidi="ar-SA"/>
        </w:rPr>
        <w:t xml:space="preserve"> as </w:t>
      </w:r>
      <w:r w:rsidRPr="0C307C33">
        <w:rPr>
          <w:rFonts w:ascii="Arial Nova Light" w:eastAsia="Times New Roman" w:hAnsi="Arial Nova Light"/>
          <w:lang w:bidi="ar-SA"/>
        </w:rPr>
        <w:t>a financing source</w:t>
      </w:r>
      <w:r w:rsidR="7BFFBB35" w:rsidRPr="0C307C33">
        <w:rPr>
          <w:rFonts w:ascii="Arial Nova Light" w:eastAsia="Times New Roman" w:hAnsi="Arial Nova Light"/>
          <w:lang w:bidi="ar-SA"/>
        </w:rPr>
        <w:t xml:space="preserve"> in the Common Application’s development budget</w:t>
      </w:r>
      <w:r w:rsidR="7FBB14C0" w:rsidRPr="0C307C33">
        <w:rPr>
          <w:rFonts w:ascii="Arial Nova Light" w:eastAsia="Times New Roman" w:hAnsi="Arial Nova Light"/>
          <w:lang w:bidi="ar-SA"/>
        </w:rPr>
        <w:t xml:space="preserve"> (in the “Sources” tab of the Common Application)</w:t>
      </w:r>
      <w:r w:rsidRPr="0C307C33">
        <w:rPr>
          <w:rFonts w:ascii="Arial Nova Light" w:eastAsia="Times New Roman" w:hAnsi="Arial Nova Light"/>
          <w:lang w:bidi="ar-SA"/>
        </w:rPr>
        <w:t>.</w:t>
      </w:r>
    </w:p>
    <w:p w14:paraId="4876B58A" w14:textId="1F77E2E7"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At a minimum, the </w:t>
      </w:r>
      <w:r w:rsidR="694E6E95" w:rsidRPr="0C307C33">
        <w:rPr>
          <w:rFonts w:ascii="Arial Nova Light" w:eastAsia="Times New Roman" w:hAnsi="Arial Nova Light"/>
          <w:lang w:bidi="ar-SA"/>
        </w:rPr>
        <w:t>D</w:t>
      </w:r>
      <w:r w:rsidRPr="0C307C33">
        <w:rPr>
          <w:rFonts w:ascii="Arial Nova Light" w:eastAsia="Times New Roman" w:hAnsi="Arial Nova Light"/>
          <w:lang w:bidi="ar-SA"/>
        </w:rPr>
        <w:t xml:space="preserve">eferred </w:t>
      </w:r>
      <w:r w:rsidR="10787E8A" w:rsidRPr="0C307C33">
        <w:rPr>
          <w:rFonts w:ascii="Arial Nova Light" w:eastAsia="Times New Roman" w:hAnsi="Arial Nova Light"/>
          <w:lang w:bidi="ar-SA"/>
        </w:rPr>
        <w:t>Developer F</w:t>
      </w:r>
      <w:r w:rsidRPr="0C307C33">
        <w:rPr>
          <w:rFonts w:ascii="Arial Nova Light" w:eastAsia="Times New Roman" w:hAnsi="Arial Nova Light"/>
          <w:lang w:bidi="ar-SA"/>
        </w:rPr>
        <w:t xml:space="preserve">ee must be </w:t>
      </w:r>
      <w:r w:rsidR="49A04800" w:rsidRPr="0C307C33">
        <w:rPr>
          <w:rFonts w:ascii="Arial Nova Light" w:eastAsia="Times New Roman" w:hAnsi="Arial Nova Light"/>
          <w:lang w:bidi="ar-SA"/>
        </w:rPr>
        <w:t xml:space="preserve">equal to </w:t>
      </w:r>
      <w:r w:rsidRPr="0C307C33">
        <w:rPr>
          <w:rFonts w:ascii="Arial Nova Light" w:eastAsia="Times New Roman" w:hAnsi="Arial Nova Light"/>
          <w:lang w:bidi="ar-SA"/>
        </w:rPr>
        <w:t xml:space="preserve">the lesser of twenty-five percent (25%) of the </w:t>
      </w:r>
      <w:r w:rsidR="3A13DA56" w:rsidRPr="70C7604C">
        <w:rPr>
          <w:rFonts w:ascii="Arial Nova Light" w:eastAsia="Times New Roman" w:hAnsi="Arial Nova Light"/>
          <w:lang w:bidi="ar-SA"/>
        </w:rPr>
        <w:t>T</w:t>
      </w:r>
      <w:r w:rsidR="629C37C4" w:rsidRPr="70C7604C">
        <w:rPr>
          <w:rFonts w:ascii="Arial Nova Light" w:eastAsia="Times New Roman" w:hAnsi="Arial Nova Light"/>
          <w:lang w:bidi="ar-SA"/>
        </w:rPr>
        <w:t>otal</w:t>
      </w:r>
      <w:r w:rsidRPr="0C307C33">
        <w:rPr>
          <w:rFonts w:ascii="Arial Nova Light" w:eastAsia="Times New Roman" w:hAnsi="Arial Nova Light"/>
          <w:lang w:bidi="ar-SA"/>
        </w:rPr>
        <w:t xml:space="preserve"> </w:t>
      </w:r>
      <w:r w:rsidR="448DF565"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06A0E0B5" w:rsidRPr="0C307C33">
        <w:rPr>
          <w:rFonts w:ascii="Arial Nova Light" w:eastAsia="Times New Roman" w:hAnsi="Arial Nova Light"/>
          <w:lang w:bidi="ar-SA"/>
        </w:rPr>
        <w:t>F</w:t>
      </w:r>
      <w:r w:rsidRPr="0C307C33">
        <w:rPr>
          <w:rFonts w:ascii="Arial Nova Light" w:eastAsia="Times New Roman" w:hAnsi="Arial Nova Light"/>
          <w:lang w:bidi="ar-SA"/>
        </w:rPr>
        <w:t xml:space="preserve">ee </w:t>
      </w:r>
      <w:r w:rsidR="1F6AB5AC" w:rsidRPr="0C307C33">
        <w:rPr>
          <w:rFonts w:ascii="Arial Nova Light" w:eastAsia="Times New Roman" w:hAnsi="Arial Nova Light"/>
          <w:lang w:bidi="ar-SA"/>
        </w:rPr>
        <w:t xml:space="preserve">and </w:t>
      </w:r>
      <w:r w:rsidRPr="0C307C33">
        <w:rPr>
          <w:rFonts w:ascii="Arial Nova Light" w:eastAsia="Times New Roman" w:hAnsi="Arial Nova Light"/>
          <w:lang w:bidi="ar-SA"/>
        </w:rPr>
        <w:t xml:space="preserve">seventy-five percent (75%) of </w:t>
      </w:r>
      <w:r w:rsidR="2EAAF8A2" w:rsidRPr="0C307C33">
        <w:rPr>
          <w:rFonts w:ascii="Arial Nova Light" w:eastAsia="Times New Roman" w:hAnsi="Arial Nova Light"/>
          <w:lang w:bidi="ar-SA"/>
        </w:rPr>
        <w:t>cumulative</w:t>
      </w:r>
      <w:r w:rsidRPr="0C307C33">
        <w:rPr>
          <w:rFonts w:ascii="Arial Nova Light" w:eastAsia="Times New Roman" w:hAnsi="Arial Nova Light"/>
          <w:lang w:bidi="ar-SA"/>
        </w:rPr>
        <w:t xml:space="preserve"> cash flow after debt service </w:t>
      </w:r>
      <w:r w:rsidR="5D2321D3" w:rsidRPr="0C307C33">
        <w:rPr>
          <w:rFonts w:ascii="Arial Nova Light" w:eastAsia="Times New Roman" w:hAnsi="Arial Nova Light"/>
          <w:lang w:bidi="ar-SA"/>
        </w:rPr>
        <w:t xml:space="preserve">for </w:t>
      </w:r>
      <w:r w:rsidRPr="0C307C33">
        <w:rPr>
          <w:rFonts w:ascii="Arial Nova Light" w:eastAsia="Times New Roman" w:hAnsi="Arial Nova Light"/>
          <w:lang w:bidi="ar-SA"/>
        </w:rPr>
        <w:t>years one (1) through twelve (12)</w:t>
      </w:r>
      <w:r w:rsidR="64064BAB" w:rsidRPr="0C307C33">
        <w:rPr>
          <w:rFonts w:ascii="Arial Nova Light" w:eastAsia="Times New Roman" w:hAnsi="Arial Nova Light"/>
          <w:lang w:bidi="ar-SA"/>
        </w:rPr>
        <w:t xml:space="preserve"> of Project operations</w:t>
      </w:r>
      <w:r w:rsidR="4B2F78CC" w:rsidRPr="0C307C33">
        <w:rPr>
          <w:rFonts w:ascii="Arial Nova Light" w:eastAsia="Times New Roman" w:hAnsi="Arial Nova Light"/>
          <w:lang w:bidi="ar-SA"/>
        </w:rPr>
        <w:t>, as cal</w:t>
      </w:r>
      <w:r w:rsidR="27C2186D" w:rsidRPr="0C307C33">
        <w:rPr>
          <w:rFonts w:ascii="Arial Nova Light" w:eastAsia="Times New Roman" w:hAnsi="Arial Nova Light"/>
          <w:lang w:bidi="ar-SA"/>
        </w:rPr>
        <w:t xml:space="preserve">culated </w:t>
      </w:r>
      <w:r w:rsidR="52D15962" w:rsidRPr="0C307C33">
        <w:rPr>
          <w:rFonts w:ascii="Arial Nova Light" w:eastAsia="Times New Roman" w:hAnsi="Arial Nova Light"/>
          <w:lang w:bidi="ar-SA"/>
        </w:rPr>
        <w:t>in the “Sources” tab of</w:t>
      </w:r>
      <w:r w:rsidR="27C2186D" w:rsidRPr="0C307C33">
        <w:rPr>
          <w:rFonts w:ascii="Arial Nova Light" w:eastAsia="Times New Roman" w:hAnsi="Arial Nova Light"/>
          <w:lang w:bidi="ar-SA"/>
        </w:rPr>
        <w:t xml:space="preserve"> the Authority’s Common Application</w:t>
      </w:r>
      <w:r w:rsidR="436ED596" w:rsidRPr="0C307C33">
        <w:rPr>
          <w:rFonts w:ascii="Arial Nova Light" w:eastAsia="Times New Roman" w:hAnsi="Arial Nova Light"/>
          <w:lang w:bidi="ar-SA"/>
        </w:rPr>
        <w:t>.</w:t>
      </w:r>
      <w:r w:rsidR="27918971" w:rsidRPr="0C307C33">
        <w:rPr>
          <w:rFonts w:ascii="Arial Nova Light" w:eastAsia="Times New Roman" w:hAnsi="Arial Nova Light"/>
          <w:lang w:bidi="ar-SA"/>
        </w:rPr>
        <w:t xml:space="preserve"> See Section III.F for </w:t>
      </w:r>
      <w:r w:rsidR="7F2B71A3" w:rsidRPr="0C307C33">
        <w:rPr>
          <w:rFonts w:ascii="Arial Nova Light" w:eastAsia="Times New Roman" w:hAnsi="Arial Nova Light"/>
          <w:lang w:bidi="ar-SA"/>
        </w:rPr>
        <w:t xml:space="preserve">further information regarding the calculation of </w:t>
      </w:r>
      <w:r w:rsidR="1B46A807" w:rsidRPr="70C7604C">
        <w:rPr>
          <w:rFonts w:ascii="Arial Nova Light" w:eastAsia="Times New Roman" w:hAnsi="Arial Nova Light"/>
          <w:lang w:bidi="ar-SA"/>
        </w:rPr>
        <w:t xml:space="preserve">Total </w:t>
      </w:r>
      <w:r w:rsidR="7F2B71A3" w:rsidRPr="0C307C33">
        <w:rPr>
          <w:rFonts w:ascii="Arial Nova Light" w:eastAsia="Times New Roman" w:hAnsi="Arial Nova Light"/>
          <w:lang w:bidi="ar-SA"/>
        </w:rPr>
        <w:t>Developer Fee.</w:t>
      </w:r>
    </w:p>
    <w:p w14:paraId="05C6388B" w14:textId="735AAA4D"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lastRenderedPageBreak/>
        <w:t xml:space="preserve">The total </w:t>
      </w:r>
      <w:r w:rsidR="654EB70F" w:rsidRPr="0C307C33">
        <w:rPr>
          <w:rFonts w:ascii="Arial Nova Light" w:eastAsia="Times New Roman" w:hAnsi="Arial Nova Light"/>
          <w:lang w:bidi="ar-SA"/>
        </w:rPr>
        <w:t>D</w:t>
      </w:r>
      <w:r w:rsidRPr="0C307C33">
        <w:rPr>
          <w:rFonts w:ascii="Arial Nova Light" w:eastAsia="Times New Roman" w:hAnsi="Arial Nova Light"/>
          <w:lang w:bidi="ar-SA"/>
        </w:rPr>
        <w:t xml:space="preserve">eferred </w:t>
      </w:r>
      <w:r w:rsidR="47CE0FD3"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7A9F43AB" w:rsidRPr="0C307C33">
        <w:rPr>
          <w:rFonts w:ascii="Arial Nova Light" w:eastAsia="Times New Roman" w:hAnsi="Arial Nova Light"/>
          <w:lang w:bidi="ar-SA"/>
        </w:rPr>
        <w:t>F</w:t>
      </w:r>
      <w:r w:rsidRPr="0C307C33">
        <w:rPr>
          <w:rFonts w:ascii="Arial Nova Light" w:eastAsia="Times New Roman" w:hAnsi="Arial Nova Light"/>
          <w:lang w:bidi="ar-SA"/>
        </w:rPr>
        <w:t xml:space="preserve">ee cannot exceed an amount equal to one hundred percent (100%) of </w:t>
      </w:r>
      <w:r w:rsidR="04984DCC" w:rsidRPr="0C307C33">
        <w:rPr>
          <w:rFonts w:ascii="Arial Nova Light" w:eastAsia="Times New Roman" w:hAnsi="Arial Nova Light"/>
          <w:lang w:bidi="ar-SA"/>
        </w:rPr>
        <w:t xml:space="preserve">cumulative </w:t>
      </w:r>
      <w:r w:rsidRPr="0C307C33">
        <w:rPr>
          <w:rFonts w:ascii="Arial Nova Light" w:eastAsia="Times New Roman" w:hAnsi="Arial Nova Light"/>
          <w:lang w:bidi="ar-SA"/>
        </w:rPr>
        <w:t xml:space="preserve">cash flow after debt service </w:t>
      </w:r>
      <w:r w:rsidR="550B90DD" w:rsidRPr="0C307C33">
        <w:rPr>
          <w:rFonts w:ascii="Arial Nova Light" w:eastAsia="Times New Roman" w:hAnsi="Arial Nova Light"/>
          <w:lang w:bidi="ar-SA"/>
        </w:rPr>
        <w:t xml:space="preserve">for </w:t>
      </w:r>
      <w:r w:rsidRPr="0C307C33">
        <w:rPr>
          <w:rFonts w:ascii="Arial Nova Light" w:eastAsia="Times New Roman" w:hAnsi="Arial Nova Light"/>
          <w:lang w:bidi="ar-SA"/>
        </w:rPr>
        <w:t xml:space="preserve">years one (1) through fifteen (15) </w:t>
      </w:r>
      <w:r w:rsidR="0938B354" w:rsidRPr="0C307C33">
        <w:rPr>
          <w:rFonts w:ascii="Arial Nova Light" w:eastAsia="Times New Roman" w:hAnsi="Arial Nova Light"/>
          <w:lang w:bidi="ar-SA"/>
        </w:rPr>
        <w:t xml:space="preserve">of Project operations, </w:t>
      </w:r>
      <w:r w:rsidRPr="0C307C33">
        <w:rPr>
          <w:rFonts w:ascii="Arial Nova Light" w:eastAsia="Times New Roman" w:hAnsi="Arial Nova Light"/>
          <w:lang w:bidi="ar-SA"/>
        </w:rPr>
        <w:t xml:space="preserve">unless </w:t>
      </w:r>
      <w:r w:rsidR="05D91961" w:rsidRPr="0C307C33">
        <w:rPr>
          <w:rFonts w:ascii="Arial Nova Light" w:eastAsia="Times New Roman" w:hAnsi="Arial Nova Light"/>
          <w:lang w:bidi="ar-SA"/>
        </w:rPr>
        <w:t xml:space="preserve">the </w:t>
      </w:r>
      <w:r w:rsidRPr="0C307C33">
        <w:rPr>
          <w:rFonts w:ascii="Arial Nova Light" w:eastAsia="Times New Roman" w:hAnsi="Arial Nova Light"/>
          <w:lang w:bidi="ar-SA"/>
        </w:rPr>
        <w:t xml:space="preserve">Sponsor provides </w:t>
      </w:r>
      <w:r w:rsidR="21792F99" w:rsidRPr="0C307C33">
        <w:rPr>
          <w:rFonts w:ascii="Arial Nova Light" w:eastAsia="Times New Roman" w:hAnsi="Arial Nova Light"/>
          <w:lang w:bidi="ar-SA"/>
        </w:rPr>
        <w:t xml:space="preserve">an </w:t>
      </w:r>
      <w:r w:rsidRPr="0C307C33">
        <w:rPr>
          <w:rFonts w:ascii="Arial Nova Light" w:eastAsia="Times New Roman" w:hAnsi="Arial Nova Light"/>
          <w:lang w:bidi="ar-SA"/>
        </w:rPr>
        <w:t xml:space="preserve">explanation of how </w:t>
      </w:r>
      <w:r w:rsidR="2E31BD6A" w:rsidRPr="0C307C33">
        <w:rPr>
          <w:rFonts w:ascii="Arial Nova Light" w:eastAsia="Times New Roman" w:hAnsi="Arial Nova Light"/>
          <w:lang w:bidi="ar-SA"/>
        </w:rPr>
        <w:t>the Deferred Developer F</w:t>
      </w:r>
      <w:r w:rsidRPr="0C307C33">
        <w:rPr>
          <w:rFonts w:ascii="Arial Nova Light" w:eastAsia="Times New Roman" w:hAnsi="Arial Nova Light"/>
          <w:lang w:bidi="ar-SA"/>
        </w:rPr>
        <w:t>ee will be repaid.</w:t>
      </w:r>
    </w:p>
    <w:p w14:paraId="2073EE83" w14:textId="784448A7"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Applications should reflect the maximum supportable </w:t>
      </w:r>
      <w:r w:rsidR="53B369B6" w:rsidRPr="0C307C33">
        <w:rPr>
          <w:rFonts w:ascii="Arial Nova Light" w:eastAsia="Times New Roman" w:hAnsi="Arial Nova Light"/>
          <w:lang w:bidi="ar-SA"/>
        </w:rPr>
        <w:t>D</w:t>
      </w:r>
      <w:r w:rsidRPr="0C307C33">
        <w:rPr>
          <w:rFonts w:ascii="Arial Nova Light" w:eastAsia="Times New Roman" w:hAnsi="Arial Nova Light"/>
          <w:lang w:bidi="ar-SA"/>
        </w:rPr>
        <w:t xml:space="preserve">eferred </w:t>
      </w:r>
      <w:r w:rsidR="3D10A379"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3975F0CD" w:rsidRPr="0C307C33">
        <w:rPr>
          <w:rFonts w:ascii="Arial Nova Light" w:eastAsia="Times New Roman" w:hAnsi="Arial Nova Light"/>
          <w:lang w:bidi="ar-SA"/>
        </w:rPr>
        <w:t>F</w:t>
      </w:r>
      <w:r w:rsidRPr="0C307C33">
        <w:rPr>
          <w:rFonts w:ascii="Arial Nova Light" w:eastAsia="Times New Roman" w:hAnsi="Arial Nova Light"/>
          <w:lang w:bidi="ar-SA"/>
        </w:rPr>
        <w:t xml:space="preserve">ee if Authority </w:t>
      </w:r>
      <w:r w:rsidR="60B7B891" w:rsidRPr="0C307C33">
        <w:rPr>
          <w:rFonts w:ascii="Arial Nova Light" w:eastAsia="Times New Roman" w:hAnsi="Arial Nova Light"/>
          <w:lang w:bidi="ar-SA"/>
        </w:rPr>
        <w:t>Soft Loan</w:t>
      </w:r>
      <w:r w:rsidRPr="0C307C33">
        <w:rPr>
          <w:rFonts w:ascii="Arial Nova Light" w:eastAsia="Times New Roman" w:hAnsi="Arial Nova Light"/>
          <w:lang w:bidi="ar-SA"/>
        </w:rPr>
        <w:t xml:space="preserve"> resources are being requested</w:t>
      </w:r>
      <w:r w:rsidR="52FDC080" w:rsidRPr="0C307C33">
        <w:rPr>
          <w:rFonts w:ascii="Arial Nova Light" w:eastAsia="Times New Roman" w:hAnsi="Arial Nova Light"/>
          <w:lang w:bidi="ar-SA"/>
        </w:rPr>
        <w:t xml:space="preserve"> (as described in </w:t>
      </w:r>
      <w:r w:rsidR="7B8328C8" w:rsidRPr="0C307C33">
        <w:rPr>
          <w:rFonts w:ascii="Arial Nova Light" w:eastAsia="Times New Roman" w:hAnsi="Arial Nova Light"/>
          <w:lang w:bidi="ar-SA"/>
        </w:rPr>
        <w:t>S</w:t>
      </w:r>
      <w:r w:rsidR="52FDC080" w:rsidRPr="0C307C33">
        <w:rPr>
          <w:rFonts w:ascii="Arial Nova Light" w:eastAsia="Times New Roman" w:hAnsi="Arial Nova Light"/>
          <w:lang w:bidi="ar-SA"/>
        </w:rPr>
        <w:t>ection II.B)</w:t>
      </w:r>
    </w:p>
    <w:p w14:paraId="1A91CC0B" w14:textId="24CB8610" w:rsidR="00B933E3" w:rsidRPr="004B7817" w:rsidRDefault="00E917DA" w:rsidP="00F74334">
      <w:pPr>
        <w:pStyle w:val="Heading2"/>
        <w:keepNext/>
        <w:keepLines/>
        <w:widowControl/>
        <w:numPr>
          <w:ilvl w:val="0"/>
          <w:numId w:val="13"/>
        </w:numPr>
        <w:autoSpaceDE/>
        <w:autoSpaceDN/>
        <w:spacing w:line="259" w:lineRule="auto"/>
        <w:rPr>
          <w:rFonts w:ascii="Arial Nova" w:eastAsiaTheme="majorEastAsia" w:hAnsi="Arial Nova" w:cstheme="majorBidi"/>
          <w:color w:val="E38E25"/>
          <w:sz w:val="26"/>
          <w:szCs w:val="26"/>
          <w:lang w:bidi="ar-SA"/>
        </w:rPr>
      </w:pPr>
      <w:bookmarkStart w:id="8" w:name="_Toc77262304"/>
      <w:r w:rsidRPr="004B7817">
        <w:rPr>
          <w:rFonts w:ascii="Arial Nova" w:eastAsiaTheme="majorEastAsia" w:hAnsi="Arial Nova" w:cstheme="majorBidi"/>
          <w:color w:val="E38E25"/>
          <w:sz w:val="26"/>
          <w:szCs w:val="26"/>
          <w:lang w:bidi="ar-SA"/>
        </w:rPr>
        <w:t>Evidence of Project Financing</w:t>
      </w:r>
      <w:bookmarkEnd w:id="8"/>
    </w:p>
    <w:p w14:paraId="664D7B2A" w14:textId="6296CF64"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w:t>
      </w:r>
      <w:r w:rsidR="4850EBEB" w:rsidRPr="0C307C33">
        <w:rPr>
          <w:rFonts w:ascii="Arial Nova Light" w:eastAsia="Times New Roman" w:hAnsi="Arial Nova Light"/>
          <w:lang w:bidi="ar-SA"/>
        </w:rPr>
        <w:t>submitted via the Multifamily Portal (as described in the Project Application Overview section of the QAP)</w:t>
      </w:r>
      <w:r w:rsidRPr="0C307C33">
        <w:rPr>
          <w:rFonts w:ascii="Arial Nova Light" w:eastAsia="Times New Roman" w:hAnsi="Arial Nova Light"/>
          <w:lang w:bidi="ar-SA"/>
        </w:rPr>
        <w:t xml:space="preserve"> must include financing acknowledgment letters for all Project financing sources, including both construction and permanent financing from all lenders, grantors, and equity providers. </w:t>
      </w:r>
      <w:r w:rsidR="1762CCB2" w:rsidRPr="0C307C33">
        <w:rPr>
          <w:rFonts w:ascii="Arial Nova Light" w:eastAsia="Times New Roman" w:hAnsi="Arial Nova Light"/>
          <w:lang w:bidi="ar-SA"/>
        </w:rPr>
        <w:t xml:space="preserve">Provided </w:t>
      </w:r>
      <w:r w:rsidR="6A8A4EBE" w:rsidRPr="0C307C33">
        <w:rPr>
          <w:rFonts w:ascii="Arial Nova Light" w:eastAsia="Times New Roman" w:hAnsi="Arial Nova Light"/>
          <w:lang w:bidi="ar-SA"/>
        </w:rPr>
        <w:t>l</w:t>
      </w:r>
      <w:r w:rsidRPr="0C307C33">
        <w:rPr>
          <w:rFonts w:ascii="Arial Nova Light" w:eastAsia="Times New Roman" w:hAnsi="Arial Nova Light"/>
          <w:lang w:bidi="ar-SA"/>
        </w:rPr>
        <w:t xml:space="preserve">etters must state that as of the Application </w:t>
      </w:r>
      <w:r w:rsidR="7FE69007" w:rsidRPr="0C307C33">
        <w:rPr>
          <w:rFonts w:ascii="Arial Nova Light" w:eastAsia="Times New Roman" w:hAnsi="Arial Nova Light"/>
          <w:lang w:bidi="ar-SA"/>
        </w:rPr>
        <w:t xml:space="preserve">submission </w:t>
      </w:r>
      <w:r w:rsidRPr="0C307C33">
        <w:rPr>
          <w:rFonts w:ascii="Arial Nova Light" w:eastAsia="Times New Roman" w:hAnsi="Arial Nova Light"/>
          <w:lang w:bidi="ar-SA"/>
        </w:rPr>
        <w:t xml:space="preserve">date, the financing source is either under consideration or has been approved as stated </w:t>
      </w:r>
      <w:r w:rsidR="45EE738A" w:rsidRPr="0C307C33">
        <w:rPr>
          <w:rFonts w:ascii="Arial Nova Light" w:eastAsia="Times New Roman" w:hAnsi="Arial Nova Light"/>
          <w:lang w:bidi="ar-SA"/>
        </w:rPr>
        <w:t>within the letter</w:t>
      </w:r>
      <w:r w:rsidRPr="0C307C33">
        <w:rPr>
          <w:rFonts w:ascii="Arial Nova Light" w:eastAsia="Times New Roman" w:hAnsi="Arial Nova Light"/>
          <w:lang w:bidi="ar-SA"/>
        </w:rPr>
        <w:t xml:space="preserve">. </w:t>
      </w:r>
      <w:r w:rsidR="7BDEDA32" w:rsidRPr="0C307C33">
        <w:rPr>
          <w:rFonts w:ascii="Arial Nova Light" w:eastAsia="Times New Roman" w:hAnsi="Arial Nova Light"/>
          <w:lang w:bidi="ar-SA"/>
        </w:rPr>
        <w:t xml:space="preserve">The </w:t>
      </w:r>
      <w:r w:rsidR="032399F1" w:rsidRPr="0C307C33">
        <w:rPr>
          <w:rFonts w:ascii="Arial Nova Light" w:eastAsia="Times New Roman" w:hAnsi="Arial Nova Light"/>
          <w:lang w:bidi="ar-SA"/>
        </w:rPr>
        <w:t>letter</w:t>
      </w:r>
      <w:r w:rsidR="2F5D7A93" w:rsidRPr="0C307C33">
        <w:rPr>
          <w:rFonts w:ascii="Arial Nova Light" w:eastAsia="Times New Roman" w:hAnsi="Arial Nova Light"/>
          <w:lang w:bidi="ar-SA"/>
        </w:rPr>
        <w:t>s</w:t>
      </w:r>
      <w:r w:rsidRPr="0C307C33">
        <w:rPr>
          <w:rFonts w:ascii="Arial Nova Light" w:eastAsia="Times New Roman" w:hAnsi="Arial Nova Light"/>
          <w:lang w:bidi="ar-SA"/>
        </w:rPr>
        <w:t xml:space="preserve"> must demonstrate the level of commitment for </w:t>
      </w:r>
      <w:r w:rsidR="62F5A2BF" w:rsidRPr="0C307C33">
        <w:rPr>
          <w:rFonts w:ascii="Arial Nova Light" w:eastAsia="Times New Roman" w:hAnsi="Arial Nova Light"/>
          <w:lang w:bidi="ar-SA"/>
        </w:rPr>
        <w:t xml:space="preserve">each Project </w:t>
      </w:r>
      <w:r w:rsidRPr="0C307C33">
        <w:rPr>
          <w:rFonts w:ascii="Arial Nova Light" w:eastAsia="Times New Roman" w:hAnsi="Arial Nova Light"/>
          <w:lang w:bidi="ar-SA"/>
        </w:rPr>
        <w:t>source, including what, if any, approval processes are still pending</w:t>
      </w:r>
      <w:r w:rsidR="35D7365B" w:rsidRPr="0C307C33">
        <w:rPr>
          <w:rFonts w:ascii="Arial Nova Light" w:eastAsia="Times New Roman" w:hAnsi="Arial Nova Light"/>
          <w:lang w:bidi="ar-SA"/>
        </w:rPr>
        <w:t xml:space="preserve"> for each </w:t>
      </w:r>
      <w:proofErr w:type="gramStart"/>
      <w:r w:rsidR="35D7365B" w:rsidRPr="0C307C33">
        <w:rPr>
          <w:rFonts w:ascii="Arial Nova Light" w:eastAsia="Times New Roman" w:hAnsi="Arial Nova Light"/>
          <w:lang w:bidi="ar-SA"/>
        </w:rPr>
        <w:t>particular source</w:t>
      </w:r>
      <w:proofErr w:type="gramEnd"/>
      <w:r w:rsidRPr="0C307C33">
        <w:rPr>
          <w:rFonts w:ascii="Arial Nova Light" w:eastAsia="Times New Roman" w:hAnsi="Arial Nova Light"/>
          <w:lang w:bidi="ar-SA"/>
        </w:rPr>
        <w:t>.</w:t>
      </w:r>
    </w:p>
    <w:p w14:paraId="04F06EEB" w14:textId="51FEEEB7" w:rsidR="00B933E3" w:rsidRPr="004B7817" w:rsidRDefault="1FD2CF0A" w:rsidP="0C307C33">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A</w:t>
      </w:r>
      <w:r w:rsidR="45A36E21" w:rsidRPr="0C307C33">
        <w:rPr>
          <w:rFonts w:ascii="Arial Nova Light" w:eastAsia="Times New Roman" w:hAnsi="Arial Nova Light"/>
          <w:lang w:bidi="ar-SA"/>
        </w:rPr>
        <w:t xml:space="preserve"> written request for Authority </w:t>
      </w:r>
      <w:r w:rsidR="042927A6" w:rsidRPr="0C307C33">
        <w:rPr>
          <w:rFonts w:ascii="Arial Nova Light" w:eastAsia="Times New Roman" w:hAnsi="Arial Nova Light"/>
          <w:lang w:bidi="ar-SA"/>
        </w:rPr>
        <w:t>resources</w:t>
      </w:r>
      <w:r w:rsidR="45A36E21" w:rsidRPr="0C307C33">
        <w:rPr>
          <w:rFonts w:ascii="Arial Nova Light" w:eastAsia="Times New Roman" w:hAnsi="Arial Nova Light"/>
          <w:lang w:bidi="ar-SA"/>
        </w:rPr>
        <w:t xml:space="preserve"> shall </w:t>
      </w:r>
      <w:r w:rsidR="2983A3B8" w:rsidRPr="0C307C33">
        <w:rPr>
          <w:rFonts w:ascii="Arial Nova Light" w:eastAsia="Times New Roman" w:hAnsi="Arial Nova Light"/>
          <w:lang w:bidi="ar-SA"/>
        </w:rPr>
        <w:t xml:space="preserve">not </w:t>
      </w:r>
      <w:r w:rsidR="45A36E21" w:rsidRPr="0C307C33">
        <w:rPr>
          <w:rFonts w:ascii="Arial Nova Light" w:eastAsia="Times New Roman" w:hAnsi="Arial Nova Light"/>
          <w:lang w:bidi="ar-SA"/>
        </w:rPr>
        <w:t xml:space="preserve">imply an award or future award by the Authority of any </w:t>
      </w:r>
      <w:r w:rsidR="6D0F4AC9" w:rsidRPr="0C307C33">
        <w:rPr>
          <w:rFonts w:ascii="Arial Nova Light" w:eastAsia="Times New Roman" w:hAnsi="Arial Nova Light"/>
          <w:lang w:bidi="ar-SA"/>
        </w:rPr>
        <w:t>funding resources</w:t>
      </w:r>
      <w:r w:rsidR="45A36E21" w:rsidRPr="0C307C33">
        <w:rPr>
          <w:rFonts w:ascii="Arial Nova Light" w:eastAsia="Times New Roman" w:hAnsi="Arial Nova Light"/>
          <w:lang w:bidi="ar-SA"/>
        </w:rPr>
        <w:t>.</w:t>
      </w:r>
    </w:p>
    <w:p w14:paraId="0C14FE9F" w14:textId="1680D267" w:rsidR="53FF9EA4" w:rsidRDefault="3D2C1D27" w:rsidP="4A1962BB">
      <w:pPr>
        <w:spacing w:after="240"/>
        <w:rPr>
          <w:rFonts w:ascii="Arial Nova Light" w:eastAsia="Times New Roman" w:hAnsi="Arial Nova Light"/>
          <w:lang w:bidi="ar-SA"/>
        </w:rPr>
      </w:pPr>
      <w:r w:rsidRPr="0C307C33">
        <w:rPr>
          <w:rFonts w:ascii="Arial Nova Light" w:eastAsia="Times New Roman" w:hAnsi="Arial Nova Light"/>
          <w:lang w:bidi="ar-SA"/>
        </w:rPr>
        <w:t>The following requirements apply to various potential Project sources:</w:t>
      </w:r>
    </w:p>
    <w:p w14:paraId="0BB27D7E" w14:textId="341C68C4" w:rsidR="00B933E3" w:rsidRPr="004B7817" w:rsidRDefault="45A36E21" w:rsidP="0C307C33">
      <w:pPr>
        <w:pStyle w:val="Subtitle"/>
        <w:spacing w:after="0"/>
        <w:rPr>
          <w:rStyle w:val="IntenseEmphasis"/>
          <w:rFonts w:ascii="Arial Nova Light" w:hAnsi="Arial Nova Light"/>
          <w:color w:val="1E4488"/>
          <w:spacing w:val="0"/>
        </w:rPr>
      </w:pPr>
      <w:r w:rsidRPr="004B7817">
        <w:rPr>
          <w:rStyle w:val="IntenseEmphasis"/>
          <w:rFonts w:ascii="Arial Nova Light" w:hAnsi="Arial Nova Light"/>
          <w:color w:val="1E4488"/>
          <w:spacing w:val="0"/>
        </w:rPr>
        <w:t>Authority Debt Sources with Market Interest Rates</w:t>
      </w:r>
    </w:p>
    <w:p w14:paraId="5984F628" w14:textId="795C485A"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Requests for Authority debt sources with market interest rates </w:t>
      </w:r>
      <w:r w:rsidR="661FBC42" w:rsidRPr="0C307C33">
        <w:rPr>
          <w:rFonts w:ascii="Arial Nova Light" w:eastAsia="Times New Roman" w:hAnsi="Arial Nova Light"/>
          <w:lang w:bidi="ar-SA"/>
        </w:rPr>
        <w:t>(Soft Loans</w:t>
      </w:r>
      <w:r w:rsidR="2C2A3AE6" w:rsidRPr="0C307C33">
        <w:rPr>
          <w:rFonts w:ascii="Arial Nova Light" w:eastAsia="Times New Roman" w:hAnsi="Arial Nova Light"/>
          <w:lang w:bidi="ar-SA"/>
        </w:rPr>
        <w:t xml:space="preserve"> </w:t>
      </w:r>
      <w:r w:rsidR="661FBC42" w:rsidRPr="0C307C33">
        <w:rPr>
          <w:rFonts w:ascii="Arial Nova Light" w:eastAsia="Times New Roman" w:hAnsi="Arial Nova Light"/>
          <w:lang w:bidi="ar-SA"/>
        </w:rPr>
        <w:t xml:space="preserve">described in Section II.B) </w:t>
      </w:r>
      <w:r w:rsidR="1615185B" w:rsidRPr="0C307C33">
        <w:rPr>
          <w:rFonts w:ascii="Arial Nova Light" w:eastAsia="Times New Roman" w:hAnsi="Arial Nova Light"/>
          <w:lang w:bidi="ar-SA"/>
        </w:rPr>
        <w:t xml:space="preserve">should </w:t>
      </w:r>
      <w:r w:rsidRPr="0C307C33">
        <w:rPr>
          <w:rFonts w:ascii="Arial Nova Light" w:eastAsia="Times New Roman" w:hAnsi="Arial Nova Light"/>
          <w:lang w:bidi="ar-SA"/>
        </w:rPr>
        <w:t xml:space="preserve">be made </w:t>
      </w:r>
      <w:r w:rsidR="1615185B" w:rsidRPr="0C307C33">
        <w:rPr>
          <w:rFonts w:ascii="Arial Nova Light" w:eastAsia="Times New Roman" w:hAnsi="Arial Nova Light"/>
          <w:lang w:bidi="ar-SA"/>
        </w:rPr>
        <w:t xml:space="preserve">thirty </w:t>
      </w:r>
      <w:r w:rsidRPr="0C307C33">
        <w:rPr>
          <w:rFonts w:ascii="Arial Nova Light" w:eastAsia="Times New Roman" w:hAnsi="Arial Nova Light"/>
          <w:lang w:bidi="ar-SA"/>
        </w:rPr>
        <w:t>(</w:t>
      </w:r>
      <w:r w:rsidR="1615185B" w:rsidRPr="0C307C33">
        <w:rPr>
          <w:rFonts w:ascii="Arial Nova Light" w:eastAsia="Times New Roman" w:hAnsi="Arial Nova Light"/>
          <w:lang w:bidi="ar-SA"/>
        </w:rPr>
        <w:t>30</w:t>
      </w:r>
      <w:r w:rsidRPr="0C307C33">
        <w:rPr>
          <w:rFonts w:ascii="Arial Nova Light" w:eastAsia="Times New Roman" w:hAnsi="Arial Nova Light"/>
          <w:lang w:bidi="ar-SA"/>
        </w:rPr>
        <w:t xml:space="preserve">) days prior to Application due date as posted on the “Program Timelines” page of the Website. </w:t>
      </w:r>
      <w:r w:rsidR="1615185B" w:rsidRPr="0C307C33">
        <w:rPr>
          <w:rFonts w:ascii="Arial Nova Light" w:eastAsia="Times New Roman" w:hAnsi="Arial Nova Light"/>
          <w:lang w:bidi="ar-SA"/>
        </w:rPr>
        <w:t xml:space="preserve">The </w:t>
      </w:r>
      <w:r w:rsidR="7180D7D5" w:rsidRPr="0C307C33">
        <w:rPr>
          <w:rFonts w:ascii="Arial Nova Light" w:eastAsia="Times New Roman" w:hAnsi="Arial Nova Light"/>
          <w:lang w:bidi="ar-SA"/>
        </w:rPr>
        <w:t xml:space="preserve">Authority </w:t>
      </w:r>
      <w:r w:rsidR="1615185B" w:rsidRPr="0C307C33">
        <w:rPr>
          <w:rFonts w:ascii="Arial Nova Light" w:eastAsia="Times New Roman" w:hAnsi="Arial Nova Light"/>
          <w:lang w:bidi="ar-SA"/>
        </w:rPr>
        <w:t>Business Development Team</w:t>
      </w:r>
      <w:r w:rsidR="7180D7D5" w:rsidRPr="0C307C33">
        <w:rPr>
          <w:rFonts w:ascii="Arial Nova Light" w:eastAsia="Times New Roman" w:hAnsi="Arial Nova Light"/>
          <w:lang w:bidi="ar-SA"/>
        </w:rPr>
        <w:t xml:space="preserve"> should be contacted prior to</w:t>
      </w:r>
      <w:r w:rsidR="516A8D5C" w:rsidRPr="0C307C33">
        <w:rPr>
          <w:rFonts w:ascii="Arial Nova Light" w:eastAsia="Times New Roman" w:hAnsi="Arial Nova Light"/>
          <w:lang w:bidi="ar-SA"/>
        </w:rPr>
        <w:t>, or in tandem with,</w:t>
      </w:r>
      <w:r w:rsidR="7180D7D5" w:rsidRPr="0C307C33">
        <w:rPr>
          <w:rFonts w:ascii="Arial Nova Light" w:eastAsia="Times New Roman" w:hAnsi="Arial Nova Light"/>
          <w:lang w:bidi="ar-SA"/>
        </w:rPr>
        <w:t xml:space="preserve"> submission of a Preliminary Project Assessment (see the Project Application Overview of the QAP for additional information) </w:t>
      </w:r>
      <w:r w:rsidR="03EDA6E6" w:rsidRPr="0C307C33">
        <w:rPr>
          <w:rFonts w:ascii="Arial Nova Light" w:eastAsia="Times New Roman" w:hAnsi="Arial Nova Light"/>
          <w:lang w:bidi="ar-SA"/>
        </w:rPr>
        <w:t xml:space="preserve">to the Authority. </w:t>
      </w:r>
      <w:r w:rsidRPr="0C307C33">
        <w:rPr>
          <w:rFonts w:ascii="Arial Nova Light" w:eastAsia="Times New Roman" w:hAnsi="Arial Nova Light"/>
          <w:lang w:bidi="ar-SA"/>
        </w:rPr>
        <w:t>For information on how to obtain a financing acknowledgement letter for Authority debt sources with market rates of interest see the Authority Website.</w:t>
      </w:r>
    </w:p>
    <w:p w14:paraId="281046A3" w14:textId="31A6210A" w:rsidR="00E917DA" w:rsidRDefault="35ECE758" w:rsidP="4A1962BB">
      <w:pPr>
        <w:spacing w:after="240"/>
        <w:rPr>
          <w:rFonts w:ascii="Arial Nova Light" w:eastAsia="Times New Roman" w:hAnsi="Arial Nova Light"/>
          <w:lang w:bidi="ar-SA"/>
        </w:rPr>
      </w:pPr>
      <w:r w:rsidRPr="0C307C33">
        <w:rPr>
          <w:rFonts w:ascii="Arial Nova Light" w:eastAsia="Times New Roman" w:hAnsi="Arial Nova Light"/>
          <w:lang w:bidi="ar-SA"/>
        </w:rPr>
        <w:t xml:space="preserve">Note that Authority debt sources may require additional information, documentation and restrictions including but not limited to further environmental review, contractor wage rates and standards, and income and occupancy restrictions. In addition, any Projects applying to the Authority for a federal resource must not undertake any activity or project that would have an adverse environmental impact or limit the choice of reasonable alternatives (a “choice-limiting action”) as described in 24 CFR Part 58. This includes, but is not limited to, actions to acquire, rehabilitate, demolish, convert, lease, </w:t>
      </w:r>
      <w:proofErr w:type="gramStart"/>
      <w:r w:rsidRPr="0C307C33">
        <w:rPr>
          <w:rFonts w:ascii="Arial Nova Light" w:eastAsia="Times New Roman" w:hAnsi="Arial Nova Light"/>
          <w:lang w:bidi="ar-SA"/>
        </w:rPr>
        <w:t>repair</w:t>
      </w:r>
      <w:proofErr w:type="gramEnd"/>
      <w:r w:rsidRPr="0C307C33">
        <w:rPr>
          <w:rFonts w:ascii="Arial Nova Light" w:eastAsia="Times New Roman" w:hAnsi="Arial Nova Light"/>
          <w:lang w:bidi="ar-SA"/>
        </w:rPr>
        <w:t xml:space="preserve"> or construct properties. Performing a choice-limiting action may disqualify a Project from receiving any federal funds.</w:t>
      </w:r>
    </w:p>
    <w:p w14:paraId="5CE43CE3" w14:textId="77777777" w:rsidR="00B933E3" w:rsidRPr="004B7817" w:rsidRDefault="45A36E21" w:rsidP="0C307C33">
      <w:pPr>
        <w:pStyle w:val="Subtitle"/>
        <w:spacing w:after="240"/>
        <w:rPr>
          <w:rStyle w:val="IntenseEmphasis"/>
          <w:rFonts w:ascii="Arial Nova Light" w:hAnsi="Arial Nova Light"/>
          <w:color w:val="1E4488"/>
          <w:spacing w:val="0"/>
        </w:rPr>
      </w:pPr>
      <w:r w:rsidRPr="004B7817">
        <w:rPr>
          <w:rStyle w:val="IntenseEmphasis"/>
          <w:rFonts w:ascii="Arial Nova Light" w:hAnsi="Arial Nova Light"/>
          <w:color w:val="1E4488"/>
          <w:spacing w:val="0"/>
        </w:rPr>
        <w:t>Authority Debt Sources with Below Market Interest Rates</w:t>
      </w:r>
    </w:p>
    <w:p w14:paraId="3F0AD89F" w14:textId="7B6EF75A" w:rsidR="004B7817" w:rsidRDefault="45A36E21" w:rsidP="004B7817">
      <w:pPr>
        <w:widowControl/>
        <w:autoSpaceDE/>
        <w:autoSpaceDN/>
        <w:contextualSpacing/>
        <w:textAlignment w:val="baseline"/>
        <w:rPr>
          <w:rFonts w:ascii="Arial Nova Light" w:eastAsia="Times New Roman" w:hAnsi="Arial Nova Light"/>
          <w:lang w:bidi="ar-SA"/>
        </w:rPr>
      </w:pPr>
      <w:r w:rsidRPr="0C307C33">
        <w:rPr>
          <w:rFonts w:ascii="Arial Nova Light" w:eastAsia="Times New Roman" w:hAnsi="Arial Nova Light"/>
          <w:lang w:bidi="ar-SA"/>
        </w:rPr>
        <w:t>Financing acknowledgement letters for Authority debt sources with below market rates of interest</w:t>
      </w:r>
      <w:r w:rsidR="77676D69" w:rsidRPr="0C307C33">
        <w:rPr>
          <w:rFonts w:ascii="Arial Nova Light" w:eastAsia="Times New Roman" w:hAnsi="Arial Nova Light"/>
          <w:lang w:bidi="ar-SA"/>
        </w:rPr>
        <w:t xml:space="preserve"> (Soft Loans; see </w:t>
      </w:r>
      <w:r w:rsidR="2AAF83E3" w:rsidRPr="0C307C33">
        <w:rPr>
          <w:rFonts w:ascii="Arial Nova Light" w:eastAsia="Times New Roman" w:hAnsi="Arial Nova Light"/>
          <w:lang w:bidi="ar-SA"/>
        </w:rPr>
        <w:t>Section II.B of this Guide)</w:t>
      </w:r>
      <w:r w:rsidR="6015BB41" w:rsidRPr="0C307C33">
        <w:rPr>
          <w:rFonts w:ascii="Arial Nova Light" w:eastAsia="Times New Roman" w:hAnsi="Arial Nova Light"/>
          <w:lang w:bidi="ar-SA"/>
        </w:rPr>
        <w:t xml:space="preserve">, </w:t>
      </w:r>
      <w:r w:rsidRPr="0C307C33">
        <w:rPr>
          <w:rFonts w:ascii="Arial Nova Light" w:eastAsia="Times New Roman" w:hAnsi="Arial Nova Light"/>
          <w:lang w:bidi="ar-SA"/>
        </w:rPr>
        <w:t xml:space="preserve">can be evidenced in the Application through a written request to the Authority for debt financing that includes </w:t>
      </w:r>
      <w:proofErr w:type="gramStart"/>
      <w:r w:rsidRPr="0C307C33">
        <w:rPr>
          <w:rFonts w:ascii="Arial Nova Light" w:eastAsia="Times New Roman" w:hAnsi="Arial Nova Light"/>
          <w:lang w:bidi="ar-SA"/>
        </w:rPr>
        <w:t>all of</w:t>
      </w:r>
      <w:proofErr w:type="gramEnd"/>
      <w:r w:rsidRPr="0C307C33">
        <w:rPr>
          <w:rFonts w:ascii="Arial Nova Light" w:eastAsia="Times New Roman" w:hAnsi="Arial Nova Light"/>
          <w:lang w:bidi="ar-SA"/>
        </w:rPr>
        <w:t xml:space="preserve"> the following:</w:t>
      </w:r>
    </w:p>
    <w:p w14:paraId="73C0F9C3" w14:textId="67688EEE" w:rsidR="00F74334"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amount of the loan(s)</w:t>
      </w:r>
    </w:p>
    <w:p w14:paraId="5458C518" w14:textId="4D9F9554" w:rsidR="00B933E3" w:rsidRPr="004B7817"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The length of the loan term(s), which must be at least fifteen (15) years (if there is more than one </w:t>
      </w:r>
      <w:r w:rsidR="0A9F6529" w:rsidRPr="0C307C33">
        <w:rPr>
          <w:rFonts w:ascii="Arial Nova Light" w:eastAsia="Times New Roman" w:hAnsi="Arial Nova Light"/>
          <w:lang w:bidi="ar-SA"/>
        </w:rPr>
        <w:t xml:space="preserve">tranche or </w:t>
      </w:r>
      <w:r w:rsidRPr="0C307C33">
        <w:rPr>
          <w:rFonts w:ascii="Arial Nova Light" w:eastAsia="Times New Roman" w:hAnsi="Arial Nova Light"/>
          <w:lang w:bidi="ar-SA"/>
        </w:rPr>
        <w:t xml:space="preserve">component to the loan, and these components have different terms, the terms of the longest </w:t>
      </w:r>
      <w:r w:rsidR="28271867" w:rsidRPr="0C307C33">
        <w:rPr>
          <w:rFonts w:ascii="Arial Nova Light" w:eastAsia="Times New Roman" w:hAnsi="Arial Nova Light"/>
          <w:lang w:bidi="ar-SA"/>
        </w:rPr>
        <w:t xml:space="preserve">tranche or </w:t>
      </w:r>
      <w:r w:rsidRPr="0C307C33">
        <w:rPr>
          <w:rFonts w:ascii="Arial Nova Light" w:eastAsia="Times New Roman" w:hAnsi="Arial Nova Light"/>
          <w:lang w:bidi="ar-SA"/>
        </w:rPr>
        <w:t>component must be at least fifteen (15) years)</w:t>
      </w:r>
    </w:p>
    <w:p w14:paraId="6C8E1C5B" w14:textId="796D4F6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amortization period of the loan(s), if applicable</w:t>
      </w:r>
    </w:p>
    <w:p w14:paraId="22E2CBD1" w14:textId="37017DE0"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interest rate(s), and any terms and conditions regarding adjustments</w:t>
      </w:r>
    </w:p>
    <w:p w14:paraId="2E3EE8D1" w14:textId="0641C559" w:rsidR="00B933E3"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The expected monthly or annual debt service payment for each loan</w:t>
      </w:r>
      <w:r w:rsidR="346A7A5A" w:rsidRPr="0C307C33">
        <w:rPr>
          <w:rFonts w:ascii="Arial Nova Light" w:eastAsia="Times New Roman" w:hAnsi="Arial Nova Light"/>
          <w:lang w:bidi="ar-SA"/>
        </w:rPr>
        <w:t xml:space="preserve"> (note that the Authority does permit requests for payments subject to availability of Project cash flow in the case of Soft Loans)</w:t>
      </w:r>
    </w:p>
    <w:p w14:paraId="71B1D508" w14:textId="6EA41DA2" w:rsidR="00B933E3" w:rsidRDefault="70DA8BAE" w:rsidP="0C307C33">
      <w:pPr>
        <w:pStyle w:val="ListParagraph"/>
        <w:widowControl/>
        <w:numPr>
          <w:ilvl w:val="0"/>
          <w:numId w:val="41"/>
        </w:numPr>
        <w:autoSpaceDE/>
        <w:autoSpaceDN/>
        <w:ind w:left="720"/>
        <w:contextualSpacing/>
        <w:rPr>
          <w:lang w:bidi="ar-SA"/>
        </w:rPr>
      </w:pPr>
      <w:r w:rsidRPr="0C307C33">
        <w:rPr>
          <w:rFonts w:ascii="Arial Nova Light" w:eastAsia="Times New Roman" w:hAnsi="Arial Nova Light"/>
          <w:lang w:bidi="ar-SA"/>
        </w:rPr>
        <w:lastRenderedPageBreak/>
        <w:t>The expected Wage Standard (</w:t>
      </w:r>
      <w:proofErr w:type="gramStart"/>
      <w:r w:rsidRPr="0C307C33">
        <w:rPr>
          <w:rFonts w:ascii="Arial Nova Light" w:eastAsia="Times New Roman" w:hAnsi="Arial Nova Light"/>
          <w:lang w:bidi="ar-SA"/>
        </w:rPr>
        <w:t>i.e.</w:t>
      </w:r>
      <w:proofErr w:type="gramEnd"/>
      <w:r w:rsidRPr="0C307C33">
        <w:rPr>
          <w:rFonts w:ascii="Arial Nova Light" w:eastAsia="Times New Roman" w:hAnsi="Arial Nova Light"/>
          <w:lang w:bidi="ar-SA"/>
        </w:rPr>
        <w:t xml:space="preserve"> Illinois Prevailing Wage, Davis Bacon Wages, etc.) that the Sponsor expects to use for the Project</w:t>
      </w:r>
      <w:r w:rsidR="49903D3B" w:rsidRPr="0C307C33">
        <w:rPr>
          <w:rFonts w:ascii="Arial Nova Light" w:eastAsia="Times New Roman" w:hAnsi="Arial Nova Light"/>
          <w:lang w:bidi="ar-SA"/>
        </w:rPr>
        <w:t>, and relevant information regarding how different Soft Loan funding sources might affect project costs</w:t>
      </w:r>
      <w:r w:rsidRPr="0C307C33">
        <w:rPr>
          <w:rFonts w:ascii="Arial Nova Light" w:eastAsia="Times New Roman" w:hAnsi="Arial Nova Light"/>
          <w:lang w:bidi="ar-SA"/>
        </w:rPr>
        <w:t>.</w:t>
      </w:r>
    </w:p>
    <w:p w14:paraId="05D9698C" w14:textId="77777777" w:rsidR="004B7817" w:rsidRPr="004B7817" w:rsidRDefault="004B7817" w:rsidP="004B7817">
      <w:pPr>
        <w:pStyle w:val="ListParagraph"/>
        <w:widowControl/>
        <w:autoSpaceDE/>
        <w:autoSpaceDN/>
        <w:ind w:left="720" w:firstLine="0"/>
        <w:contextualSpacing/>
        <w:rPr>
          <w:rFonts w:ascii="Arial Nova Light" w:eastAsia="Times New Roman" w:hAnsi="Arial Nova Light"/>
          <w:lang w:bidi="ar-SA"/>
        </w:rPr>
      </w:pPr>
    </w:p>
    <w:p w14:paraId="4E469861" w14:textId="79D0009F" w:rsidR="00B933E3" w:rsidRPr="004B7817" w:rsidRDefault="45A36E21" w:rsidP="00F7433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Authority reserves the right to utilize any available funding </w:t>
      </w:r>
      <w:r w:rsidR="65F4C4DE" w:rsidRPr="0C307C33">
        <w:rPr>
          <w:rFonts w:ascii="Arial Nova Light" w:eastAsia="Times New Roman" w:hAnsi="Arial Nova Light"/>
          <w:lang w:bidi="ar-SA"/>
        </w:rPr>
        <w:t>re</w:t>
      </w:r>
      <w:r w:rsidRPr="0C307C33">
        <w:rPr>
          <w:rFonts w:ascii="Arial Nova Light" w:eastAsia="Times New Roman" w:hAnsi="Arial Nova Light"/>
          <w:lang w:bidi="ar-SA"/>
        </w:rPr>
        <w:t xml:space="preserve">source </w:t>
      </w:r>
      <w:r w:rsidR="4DF34010" w:rsidRPr="0C307C33">
        <w:rPr>
          <w:rFonts w:ascii="Arial Nova Light" w:eastAsia="Times New Roman" w:hAnsi="Arial Nova Light"/>
          <w:lang w:bidi="ar-SA"/>
        </w:rPr>
        <w:t>to provide a Soft Loan</w:t>
      </w:r>
      <w:r w:rsidRPr="0C307C33">
        <w:rPr>
          <w:rFonts w:ascii="Arial Nova Light" w:eastAsia="Times New Roman" w:hAnsi="Arial Nova Light"/>
          <w:lang w:bidi="ar-SA"/>
        </w:rPr>
        <w:t xml:space="preserve"> at below market interest rates. </w:t>
      </w:r>
      <w:r w:rsidR="0A256153" w:rsidRPr="0C307C33">
        <w:rPr>
          <w:rFonts w:ascii="Arial Nova Light" w:eastAsia="Times New Roman" w:hAnsi="Arial Nova Light"/>
          <w:lang w:bidi="ar-SA"/>
        </w:rPr>
        <w:t>P</w:t>
      </w:r>
      <w:r w:rsidRPr="0C307C33">
        <w:rPr>
          <w:rFonts w:ascii="Arial Nova Light" w:eastAsia="Times New Roman" w:hAnsi="Arial Nova Light"/>
          <w:lang w:bidi="ar-SA"/>
        </w:rPr>
        <w:t xml:space="preserve">riority access to Authority </w:t>
      </w:r>
      <w:r w:rsidR="688322E2" w:rsidRPr="0C307C33">
        <w:rPr>
          <w:rFonts w:ascii="Arial Nova Light" w:eastAsia="Times New Roman" w:hAnsi="Arial Nova Light"/>
          <w:lang w:bidi="ar-SA"/>
        </w:rPr>
        <w:t>Soft Loan</w:t>
      </w:r>
      <w:r w:rsidRPr="0C307C33">
        <w:rPr>
          <w:rFonts w:ascii="Arial Nova Light" w:eastAsia="Times New Roman" w:hAnsi="Arial Nova Light"/>
          <w:lang w:bidi="ar-SA"/>
        </w:rPr>
        <w:t xml:space="preserve"> resources available at </w:t>
      </w:r>
      <w:r w:rsidR="02DE8CE1" w:rsidRPr="0C307C33">
        <w:rPr>
          <w:rFonts w:ascii="Arial Nova Light" w:eastAsia="Times New Roman" w:hAnsi="Arial Nova Light"/>
          <w:lang w:bidi="ar-SA"/>
        </w:rPr>
        <w:t xml:space="preserve">the </w:t>
      </w:r>
      <w:r w:rsidRPr="0C307C33">
        <w:rPr>
          <w:rFonts w:ascii="Arial Nova Light" w:eastAsia="Times New Roman" w:hAnsi="Arial Nova Light"/>
          <w:lang w:bidi="ar-SA"/>
        </w:rPr>
        <w:t xml:space="preserve">time </w:t>
      </w:r>
      <w:r w:rsidR="105F4BBB" w:rsidRPr="0C307C33">
        <w:rPr>
          <w:rFonts w:ascii="Arial Nova Light" w:eastAsia="Times New Roman" w:hAnsi="Arial Nova Light"/>
          <w:lang w:bidi="ar-SA"/>
        </w:rPr>
        <w:t xml:space="preserve">of application will be given to Projects that </w:t>
      </w:r>
      <w:r w:rsidR="68470AA3" w:rsidRPr="0C307C33">
        <w:rPr>
          <w:rFonts w:ascii="Arial Nova Light" w:eastAsia="Times New Roman" w:hAnsi="Arial Nova Light"/>
          <w:lang w:bidi="ar-SA"/>
        </w:rPr>
        <w:t>receive the highest scores in competitive funding rounds or meet Authority housing policy objectives</w:t>
      </w:r>
      <w:r w:rsidRPr="0C307C33">
        <w:rPr>
          <w:rFonts w:ascii="Arial Nova Light" w:eastAsia="Times New Roman" w:hAnsi="Arial Nova Light"/>
          <w:lang w:bidi="ar-SA"/>
        </w:rPr>
        <w:t>.</w:t>
      </w:r>
    </w:p>
    <w:p w14:paraId="4A1DA7D0" w14:textId="2911D081" w:rsidR="00E917DA" w:rsidRDefault="4388458E" w:rsidP="4A1962BB">
      <w:pPr>
        <w:spacing w:after="240"/>
        <w:rPr>
          <w:rFonts w:ascii="Arial Nova Light" w:eastAsia="Times New Roman" w:hAnsi="Arial Nova Light"/>
          <w:lang w:bidi="ar-SA"/>
        </w:rPr>
      </w:pPr>
      <w:r w:rsidRPr="0C307C33">
        <w:rPr>
          <w:rFonts w:ascii="Arial Nova Light" w:eastAsia="Times New Roman" w:hAnsi="Arial Nova Light"/>
          <w:lang w:bidi="ar-SA"/>
        </w:rPr>
        <w:t xml:space="preserve">Note that Authority debt sources may require additional information, documentation and restrictions including but not limited to further environmental review, contractor wage rates and standards, and income and occupancy restrictions. In addition, any Projects applying to the Authority for a federal resource must not undertake any activity or project that would have an adverse environmental impact or limit the choice of reasonable alternatives (a “choice-limiting action”) as described in 24 CFR Part 58. This includes, but is not limited to, actions to acquire, rehabilitate, demolish, convert, lease, </w:t>
      </w:r>
      <w:proofErr w:type="gramStart"/>
      <w:r w:rsidRPr="0C307C33">
        <w:rPr>
          <w:rFonts w:ascii="Arial Nova Light" w:eastAsia="Times New Roman" w:hAnsi="Arial Nova Light"/>
          <w:lang w:bidi="ar-SA"/>
        </w:rPr>
        <w:t>repair</w:t>
      </w:r>
      <w:proofErr w:type="gramEnd"/>
      <w:r w:rsidRPr="0C307C33">
        <w:rPr>
          <w:rFonts w:ascii="Arial Nova Light" w:eastAsia="Times New Roman" w:hAnsi="Arial Nova Light"/>
          <w:lang w:bidi="ar-SA"/>
        </w:rPr>
        <w:t xml:space="preserve"> or construct properties. Performing a choice-limiting action may disqualify a Project from receiving </w:t>
      </w:r>
      <w:r w:rsidR="61A315E6" w:rsidRPr="0C307C33">
        <w:rPr>
          <w:rFonts w:ascii="Arial Nova Light" w:eastAsia="Times New Roman" w:hAnsi="Arial Nova Light"/>
          <w:lang w:bidi="ar-SA"/>
        </w:rPr>
        <w:t>Authority Soft Loans</w:t>
      </w:r>
      <w:r w:rsidRPr="0C307C33">
        <w:rPr>
          <w:rFonts w:ascii="Arial Nova Light" w:eastAsia="Times New Roman" w:hAnsi="Arial Nova Light"/>
          <w:lang w:bidi="ar-SA"/>
        </w:rPr>
        <w:t>.</w:t>
      </w:r>
    </w:p>
    <w:p w14:paraId="012916A1" w14:textId="77777777" w:rsidR="00B933E3" w:rsidRPr="004B7817" w:rsidRDefault="45A36E21" w:rsidP="0C307C33">
      <w:pPr>
        <w:pStyle w:val="Subtitle"/>
        <w:spacing w:after="240"/>
        <w:rPr>
          <w:rStyle w:val="IntenseEmphasis"/>
          <w:rFonts w:ascii="Arial Nova Light" w:hAnsi="Arial Nova Light"/>
          <w:spacing w:val="0"/>
        </w:rPr>
      </w:pPr>
      <w:r w:rsidRPr="004B7817">
        <w:rPr>
          <w:rStyle w:val="IntenseEmphasis"/>
          <w:rFonts w:ascii="Arial Nova Light" w:hAnsi="Arial Nova Light"/>
          <w:spacing w:val="0"/>
        </w:rPr>
        <w:t>Non-Authority Debt Sources</w:t>
      </w:r>
    </w:p>
    <w:p w14:paraId="18DA7198" w14:textId="76478153" w:rsidR="00B933E3" w:rsidRPr="004B7817" w:rsidRDefault="45A36E21" w:rsidP="004B781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Financing acknowledgement letters from each lender of </w:t>
      </w:r>
      <w:r w:rsidR="034C9771" w:rsidRPr="0C307C33">
        <w:rPr>
          <w:rFonts w:ascii="Arial Nova Light" w:eastAsia="Times New Roman" w:hAnsi="Arial Nova Light"/>
          <w:lang w:bidi="ar-SA"/>
        </w:rPr>
        <w:t xml:space="preserve">a </w:t>
      </w:r>
      <w:r w:rsidRPr="0C307C33">
        <w:rPr>
          <w:rFonts w:ascii="Arial Nova Light" w:eastAsia="Times New Roman" w:hAnsi="Arial Nova Light"/>
          <w:lang w:bidi="ar-SA"/>
        </w:rPr>
        <w:t>non-Authority debt source</w:t>
      </w:r>
      <w:r w:rsidR="622B1D1E" w:rsidRPr="0C307C33">
        <w:rPr>
          <w:rFonts w:ascii="Arial Nova Light" w:eastAsia="Times New Roman" w:hAnsi="Arial Nova Light"/>
          <w:lang w:bidi="ar-SA"/>
        </w:rPr>
        <w:t>--</w:t>
      </w:r>
      <w:r w:rsidRPr="0C307C33">
        <w:rPr>
          <w:rFonts w:ascii="Arial Nova Light" w:eastAsia="Times New Roman" w:hAnsi="Arial Nova Light"/>
          <w:lang w:bidi="ar-SA"/>
        </w:rPr>
        <w:t>including but not limited to, construction loans, permanent loans, equity bridge loans, and the assumption of existing debt</w:t>
      </w:r>
      <w:r w:rsidR="18709540" w:rsidRPr="0C307C33">
        <w:rPr>
          <w:rFonts w:ascii="Arial Nova Light" w:eastAsia="Times New Roman" w:hAnsi="Arial Nova Light"/>
          <w:lang w:bidi="ar-SA"/>
        </w:rPr>
        <w:t>—</w:t>
      </w:r>
      <w:r w:rsidRPr="0C307C33">
        <w:rPr>
          <w:rFonts w:ascii="Arial Nova Light" w:eastAsia="Times New Roman" w:hAnsi="Arial Nova Light"/>
          <w:lang w:bidi="ar-SA"/>
        </w:rPr>
        <w:t xml:space="preserve">must include </w:t>
      </w:r>
      <w:proofErr w:type="gramStart"/>
      <w:r w:rsidRPr="0C307C33">
        <w:rPr>
          <w:rFonts w:ascii="Arial Nova Light" w:eastAsia="Times New Roman" w:hAnsi="Arial Nova Light"/>
          <w:lang w:bidi="ar-SA"/>
        </w:rPr>
        <w:t>all of</w:t>
      </w:r>
      <w:proofErr w:type="gramEnd"/>
      <w:r w:rsidRPr="0C307C33">
        <w:rPr>
          <w:rFonts w:ascii="Arial Nova Light" w:eastAsia="Times New Roman" w:hAnsi="Arial Nova Light"/>
          <w:lang w:bidi="ar-SA"/>
        </w:rPr>
        <w:t xml:space="preserve"> the following:</w:t>
      </w:r>
    </w:p>
    <w:p w14:paraId="0F449419" w14:textId="520794EF" w:rsidR="00B933E3" w:rsidRPr="004B7817"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The </w:t>
      </w:r>
      <w:r w:rsidR="17A9A0EC" w:rsidRPr="0C307C33">
        <w:rPr>
          <w:rFonts w:ascii="Arial Nova Light" w:eastAsia="Times New Roman" w:hAnsi="Arial Nova Light"/>
          <w:lang w:bidi="ar-SA"/>
        </w:rPr>
        <w:t>entity providing the loan</w:t>
      </w:r>
    </w:p>
    <w:p w14:paraId="54F243EE"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amount of the loan</w:t>
      </w:r>
    </w:p>
    <w:p w14:paraId="6D24F689" w14:textId="14807A08" w:rsidR="00B933E3" w:rsidRPr="004B7817"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The length of the permanent loan term, which must be at least fifteen (15) years (if there is more than one </w:t>
      </w:r>
      <w:r w:rsidR="4EC11770" w:rsidRPr="0C307C33">
        <w:rPr>
          <w:rFonts w:ascii="Arial Nova Light" w:eastAsia="Times New Roman" w:hAnsi="Arial Nova Light"/>
          <w:lang w:bidi="ar-SA"/>
        </w:rPr>
        <w:t xml:space="preserve">tranche or </w:t>
      </w:r>
      <w:r w:rsidRPr="0C307C33">
        <w:rPr>
          <w:rFonts w:ascii="Arial Nova Light" w:eastAsia="Times New Roman" w:hAnsi="Arial Nova Light"/>
          <w:lang w:bidi="ar-SA"/>
        </w:rPr>
        <w:t xml:space="preserve">component to the loan, and these components have different terms, the terms of the longest </w:t>
      </w:r>
      <w:r w:rsidR="3538C1D3" w:rsidRPr="0C307C33">
        <w:rPr>
          <w:rFonts w:ascii="Arial Nova Light" w:eastAsia="Times New Roman" w:hAnsi="Arial Nova Light"/>
          <w:lang w:bidi="ar-SA"/>
        </w:rPr>
        <w:t xml:space="preserve">tranche or </w:t>
      </w:r>
      <w:r w:rsidRPr="0C307C33">
        <w:rPr>
          <w:rFonts w:ascii="Arial Nova Light" w:eastAsia="Times New Roman" w:hAnsi="Arial Nova Light"/>
          <w:lang w:bidi="ar-SA"/>
        </w:rPr>
        <w:t>component must be at least fifteen (15) years).</w:t>
      </w:r>
    </w:p>
    <w:p w14:paraId="61D7097B" w14:textId="77777777" w:rsidR="004060AD"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The amortization period of the loan</w:t>
      </w:r>
      <w:r w:rsidR="004060AD">
        <w:rPr>
          <w:rFonts w:ascii="Arial Nova Light" w:eastAsia="Times New Roman" w:hAnsi="Arial Nova Light"/>
          <w:lang w:bidi="ar-SA"/>
        </w:rPr>
        <w:t>.</w:t>
      </w:r>
    </w:p>
    <w:p w14:paraId="45AFC2C1" w14:textId="2833AF41" w:rsidR="00B933E3" w:rsidRPr="004B7817"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The interest rate (and any terms and conditions regarding adjustments)</w:t>
      </w:r>
    </w:p>
    <w:p w14:paraId="02CF4A72"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expected monthly or annual debt service payment</w:t>
      </w:r>
    </w:p>
    <w:p w14:paraId="6567B334" w14:textId="157FE35C" w:rsidR="00B933E3"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Any financing fees associated with the debt source</w:t>
      </w:r>
    </w:p>
    <w:p w14:paraId="6641FE89" w14:textId="77777777" w:rsidR="004B7817" w:rsidRPr="004B7817" w:rsidRDefault="004B7817" w:rsidP="004B7817">
      <w:pPr>
        <w:pStyle w:val="ListParagraph"/>
        <w:widowControl/>
        <w:autoSpaceDE/>
        <w:autoSpaceDN/>
        <w:ind w:left="720" w:firstLine="0"/>
        <w:contextualSpacing/>
        <w:rPr>
          <w:rFonts w:ascii="Arial Nova Light" w:eastAsia="Times New Roman" w:hAnsi="Arial Nova Light"/>
          <w:lang w:bidi="ar-SA"/>
        </w:rPr>
      </w:pPr>
    </w:p>
    <w:p w14:paraId="42080EC2" w14:textId="77777777" w:rsidR="00B933E3" w:rsidRPr="004B7817" w:rsidRDefault="00E917DA" w:rsidP="00461AE2">
      <w:pPr>
        <w:pStyle w:val="Subtitle"/>
        <w:numPr>
          <w:ilvl w:val="0"/>
          <w:numId w:val="0"/>
        </w:numPr>
        <w:spacing w:after="0"/>
        <w:rPr>
          <w:rStyle w:val="IntenseEmphasis"/>
          <w:rFonts w:ascii="Arial Nova Light" w:hAnsi="Arial Nova Light"/>
          <w:spacing w:val="0"/>
        </w:rPr>
      </w:pPr>
      <w:r w:rsidRPr="004B7817">
        <w:rPr>
          <w:rStyle w:val="IntenseEmphasis"/>
          <w:rFonts w:ascii="Arial Nova Light" w:hAnsi="Arial Nova Light"/>
          <w:spacing w:val="0"/>
        </w:rPr>
        <w:t>Tax Credit Equity Sources</w:t>
      </w:r>
    </w:p>
    <w:p w14:paraId="4A2AF0DB" w14:textId="1720790C" w:rsidR="00B933E3" w:rsidRPr="004B7817" w:rsidRDefault="6D93AD73" w:rsidP="004B781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If a Project is applying for 9% or 4% Low Income Housing Tax Credits</w:t>
      </w:r>
      <w:r w:rsidR="10E66893" w:rsidRPr="0C307C33">
        <w:rPr>
          <w:rFonts w:ascii="Arial Nova Light" w:eastAsia="Times New Roman" w:hAnsi="Arial Nova Light"/>
          <w:lang w:bidi="ar-SA"/>
        </w:rPr>
        <w:t xml:space="preserve"> or Illinois Affordable Housing Tax Credits (Donation Tax Credits)</w:t>
      </w:r>
      <w:r w:rsidRPr="0C307C33">
        <w:rPr>
          <w:rFonts w:ascii="Arial Nova Light" w:eastAsia="Times New Roman" w:hAnsi="Arial Nova Light"/>
          <w:lang w:bidi="ar-SA"/>
        </w:rPr>
        <w:t xml:space="preserve"> from the Authority, the Sponsor must include </w:t>
      </w:r>
      <w:r w:rsidR="2360D872" w:rsidRPr="0C307C33">
        <w:rPr>
          <w:rFonts w:ascii="Arial Nova Light" w:eastAsia="Times New Roman" w:hAnsi="Arial Nova Light"/>
          <w:lang w:bidi="ar-SA"/>
        </w:rPr>
        <w:t>a</w:t>
      </w:r>
      <w:r w:rsidR="45A36E21" w:rsidRPr="0C307C33">
        <w:rPr>
          <w:rFonts w:ascii="Arial Nova Light" w:eastAsia="Times New Roman" w:hAnsi="Arial Nova Light"/>
          <w:lang w:bidi="ar-SA"/>
        </w:rPr>
        <w:t xml:space="preserve"> financing acknowledgement letter from </w:t>
      </w:r>
      <w:r w:rsidR="6F36E0BB" w:rsidRPr="0C307C33">
        <w:rPr>
          <w:rFonts w:ascii="Arial Nova Light" w:eastAsia="Times New Roman" w:hAnsi="Arial Nova Light"/>
          <w:lang w:bidi="ar-SA"/>
        </w:rPr>
        <w:t>a</w:t>
      </w:r>
      <w:r w:rsidR="01933324" w:rsidRPr="0C307C33">
        <w:rPr>
          <w:rFonts w:ascii="Arial Nova Light" w:eastAsia="Times New Roman" w:hAnsi="Arial Nova Light"/>
          <w:lang w:bidi="ar-SA"/>
        </w:rPr>
        <w:t xml:space="preserve"> </w:t>
      </w:r>
      <w:proofErr w:type="gramStart"/>
      <w:r w:rsidR="45A36E21" w:rsidRPr="0C307C33">
        <w:rPr>
          <w:rFonts w:ascii="Arial Nova Light" w:eastAsia="Times New Roman" w:hAnsi="Arial Nova Light"/>
          <w:lang w:bidi="ar-SA"/>
        </w:rPr>
        <w:t>Low Income</w:t>
      </w:r>
      <w:proofErr w:type="gramEnd"/>
      <w:r w:rsidR="45A36E21" w:rsidRPr="0C307C33">
        <w:rPr>
          <w:rFonts w:ascii="Arial Nova Light" w:eastAsia="Times New Roman" w:hAnsi="Arial Nova Light"/>
          <w:lang w:bidi="ar-SA"/>
        </w:rPr>
        <w:t xml:space="preserve"> Housing Tax Credit equity source</w:t>
      </w:r>
      <w:r w:rsidR="779581E2" w:rsidRPr="0C307C33">
        <w:rPr>
          <w:rFonts w:ascii="Arial Nova Light" w:eastAsia="Times New Roman" w:hAnsi="Arial Nova Light"/>
          <w:lang w:bidi="ar-SA"/>
        </w:rPr>
        <w:t xml:space="preserve"> for Tax Credit type being requested. </w:t>
      </w:r>
      <w:r w:rsidR="12640493" w:rsidRPr="0C307C33">
        <w:rPr>
          <w:rFonts w:ascii="Arial Nova Light" w:eastAsia="Times New Roman" w:hAnsi="Arial Nova Light"/>
          <w:lang w:bidi="ar-SA"/>
        </w:rPr>
        <w:t>If</w:t>
      </w:r>
      <w:r w:rsidR="779581E2" w:rsidRPr="0C307C33">
        <w:rPr>
          <w:rFonts w:ascii="Arial Nova Light" w:eastAsia="Times New Roman" w:hAnsi="Arial Nova Light"/>
          <w:lang w:bidi="ar-SA"/>
        </w:rPr>
        <w:t xml:space="preserve"> Low Income Housing Tax Credits or Donation Tax Credits are </w:t>
      </w:r>
      <w:r w:rsidR="1FFB5F48" w:rsidRPr="0C307C33">
        <w:rPr>
          <w:rFonts w:ascii="Arial Nova Light" w:eastAsia="Times New Roman" w:hAnsi="Arial Nova Light"/>
          <w:lang w:bidi="ar-SA"/>
        </w:rPr>
        <w:t xml:space="preserve">anticipated to be </w:t>
      </w:r>
      <w:r w:rsidR="779581E2" w:rsidRPr="0C307C33">
        <w:rPr>
          <w:rFonts w:ascii="Arial Nova Light" w:eastAsia="Times New Roman" w:hAnsi="Arial Nova Light"/>
          <w:lang w:bidi="ar-SA"/>
        </w:rPr>
        <w:t>provided by</w:t>
      </w:r>
      <w:r w:rsidR="3FDACADB" w:rsidRPr="0C307C33">
        <w:rPr>
          <w:rFonts w:ascii="Arial Nova Light" w:eastAsia="Times New Roman" w:hAnsi="Arial Nova Light"/>
          <w:lang w:bidi="ar-SA"/>
        </w:rPr>
        <w:t xml:space="preserve"> the </w:t>
      </w:r>
      <w:r w:rsidR="779581E2" w:rsidRPr="0C307C33">
        <w:rPr>
          <w:rFonts w:ascii="Arial Nova Light" w:eastAsia="Times New Roman" w:hAnsi="Arial Nova Light"/>
          <w:lang w:bidi="ar-SA"/>
        </w:rPr>
        <w:t xml:space="preserve">City of Chicago, </w:t>
      </w:r>
      <w:r w:rsidR="1FD0D4C6" w:rsidRPr="0C307C33">
        <w:rPr>
          <w:rFonts w:ascii="Arial Nova Light" w:eastAsia="Times New Roman" w:hAnsi="Arial Nova Light"/>
          <w:lang w:bidi="ar-SA"/>
        </w:rPr>
        <w:t>or Historic Tax Cred</w:t>
      </w:r>
      <w:r w:rsidR="3B4F0E61" w:rsidRPr="0C307C33">
        <w:rPr>
          <w:rFonts w:ascii="Arial Nova Light" w:eastAsia="Times New Roman" w:hAnsi="Arial Nova Light"/>
          <w:lang w:bidi="ar-SA"/>
        </w:rPr>
        <w:t>it or other tax credit</w:t>
      </w:r>
      <w:r w:rsidR="53B7C1CB" w:rsidRPr="0C307C33">
        <w:rPr>
          <w:rFonts w:ascii="Arial Nova Light" w:eastAsia="Times New Roman" w:hAnsi="Arial Nova Light"/>
          <w:lang w:bidi="ar-SA"/>
        </w:rPr>
        <w:t>s</w:t>
      </w:r>
      <w:r w:rsidR="3B4F0E61" w:rsidRPr="0C307C33">
        <w:rPr>
          <w:rFonts w:ascii="Arial Nova Light" w:eastAsia="Times New Roman" w:hAnsi="Arial Nova Light"/>
          <w:lang w:bidi="ar-SA"/>
        </w:rPr>
        <w:t xml:space="preserve"> </w:t>
      </w:r>
      <w:r w:rsidR="4EB91F96" w:rsidRPr="0C307C33">
        <w:rPr>
          <w:rFonts w:ascii="Arial Nova Light" w:eastAsia="Times New Roman" w:hAnsi="Arial Nova Light"/>
          <w:lang w:bidi="ar-SA"/>
        </w:rPr>
        <w:t xml:space="preserve">are </w:t>
      </w:r>
      <w:r w:rsidR="3B4F0E61" w:rsidRPr="0C307C33">
        <w:rPr>
          <w:rFonts w:ascii="Arial Nova Light" w:eastAsia="Times New Roman" w:hAnsi="Arial Nova Light"/>
          <w:lang w:bidi="ar-SA"/>
        </w:rPr>
        <w:t>expected to be provided by a third</w:t>
      </w:r>
      <w:r w:rsidR="004060AD">
        <w:rPr>
          <w:rFonts w:ascii="Arial Nova Light" w:eastAsia="Times New Roman" w:hAnsi="Arial Nova Light"/>
          <w:lang w:bidi="ar-SA"/>
        </w:rPr>
        <w:t>-</w:t>
      </w:r>
      <w:r w:rsidR="3B4F0E61" w:rsidRPr="0C307C33">
        <w:rPr>
          <w:rFonts w:ascii="Arial Nova Light" w:eastAsia="Times New Roman" w:hAnsi="Arial Nova Light"/>
          <w:lang w:bidi="ar-SA"/>
        </w:rPr>
        <w:t>party</w:t>
      </w:r>
      <w:r w:rsidR="45A36E21" w:rsidRPr="0C307C33">
        <w:rPr>
          <w:rFonts w:ascii="Arial Nova Light" w:eastAsia="Times New Roman" w:hAnsi="Arial Nova Light"/>
          <w:lang w:bidi="ar-SA"/>
        </w:rPr>
        <w:t xml:space="preserve"> </w:t>
      </w:r>
      <w:r w:rsidR="3E82EEE4" w:rsidRPr="0C307C33">
        <w:rPr>
          <w:rFonts w:ascii="Arial Nova Light" w:eastAsia="Times New Roman" w:hAnsi="Arial Nova Light"/>
          <w:lang w:bidi="ar-SA"/>
        </w:rPr>
        <w:t>applicable acknowledgement letters must be provided</w:t>
      </w:r>
      <w:r w:rsidR="19656584" w:rsidRPr="0C307C33">
        <w:rPr>
          <w:rFonts w:ascii="Arial Nova Light" w:eastAsia="Times New Roman" w:hAnsi="Arial Nova Light"/>
          <w:lang w:bidi="ar-SA"/>
        </w:rPr>
        <w:t xml:space="preserve"> from both the </w:t>
      </w:r>
      <w:proofErr w:type="gramStart"/>
      <w:r w:rsidR="19656584" w:rsidRPr="0C307C33">
        <w:rPr>
          <w:rFonts w:ascii="Arial Nova Light" w:eastAsia="Times New Roman" w:hAnsi="Arial Nova Light"/>
          <w:lang w:bidi="ar-SA"/>
        </w:rPr>
        <w:t>City</w:t>
      </w:r>
      <w:proofErr w:type="gramEnd"/>
      <w:r w:rsidR="19656584" w:rsidRPr="0C307C33">
        <w:rPr>
          <w:rFonts w:ascii="Arial Nova Light" w:eastAsia="Times New Roman" w:hAnsi="Arial Nova Light"/>
          <w:lang w:bidi="ar-SA"/>
        </w:rPr>
        <w:t xml:space="preserve"> as issuer of the </w:t>
      </w:r>
      <w:r w:rsidR="4FE2717C" w:rsidRPr="0C307C33">
        <w:rPr>
          <w:rFonts w:ascii="Arial Nova Light" w:eastAsia="Times New Roman" w:hAnsi="Arial Nova Light"/>
          <w:lang w:bidi="ar-SA"/>
        </w:rPr>
        <w:t>t</w:t>
      </w:r>
      <w:r w:rsidR="19656584" w:rsidRPr="0C307C33">
        <w:rPr>
          <w:rFonts w:ascii="Arial Nova Light" w:eastAsia="Times New Roman" w:hAnsi="Arial Nova Light"/>
          <w:lang w:bidi="ar-SA"/>
        </w:rPr>
        <w:t xml:space="preserve">ax </w:t>
      </w:r>
      <w:r w:rsidR="51DF8EF9" w:rsidRPr="0C307C33">
        <w:rPr>
          <w:rFonts w:ascii="Arial Nova Light" w:eastAsia="Times New Roman" w:hAnsi="Arial Nova Light"/>
          <w:lang w:bidi="ar-SA"/>
        </w:rPr>
        <w:t>c</w:t>
      </w:r>
      <w:r w:rsidR="19656584" w:rsidRPr="0C307C33">
        <w:rPr>
          <w:rFonts w:ascii="Arial Nova Light" w:eastAsia="Times New Roman" w:hAnsi="Arial Nova Light"/>
          <w:lang w:bidi="ar-SA"/>
        </w:rPr>
        <w:t>redits and from the equity providers that will be pur</w:t>
      </w:r>
      <w:r w:rsidR="7A03C652" w:rsidRPr="0C307C33">
        <w:rPr>
          <w:rFonts w:ascii="Arial Nova Light" w:eastAsia="Times New Roman" w:hAnsi="Arial Nova Light"/>
          <w:lang w:bidi="ar-SA"/>
        </w:rPr>
        <w:t>chasing the tax credits.</w:t>
      </w:r>
      <w:r w:rsidR="3E82EEE4" w:rsidRPr="0C307C33">
        <w:rPr>
          <w:rFonts w:ascii="Arial Nova Light" w:eastAsia="Times New Roman" w:hAnsi="Arial Nova Light"/>
          <w:lang w:bidi="ar-SA"/>
        </w:rPr>
        <w:t xml:space="preserve"> All tax credit equity letters</w:t>
      </w:r>
      <w:r w:rsidR="45A36E21" w:rsidRPr="0C307C33">
        <w:rPr>
          <w:rFonts w:ascii="Arial Nova Light" w:eastAsia="Times New Roman" w:hAnsi="Arial Nova Light"/>
          <w:lang w:bidi="ar-SA"/>
        </w:rPr>
        <w:t xml:space="preserve"> must include the following:</w:t>
      </w:r>
    </w:p>
    <w:p w14:paraId="43A7CAF2"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anticipated Tax Credit Allocation</w:t>
      </w:r>
    </w:p>
    <w:p w14:paraId="17218FF1"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per credit net cent raise rate (including disclosure if equity pricing is tied to providing debt for the Project)</w:t>
      </w:r>
    </w:p>
    <w:p w14:paraId="7D9BC4D9" w14:textId="2CB4DFEB" w:rsidR="00B933E3"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amount of Tax Credit equity available to the Project</w:t>
      </w:r>
    </w:p>
    <w:p w14:paraId="31FEF857" w14:textId="77777777" w:rsidR="004B7817" w:rsidRPr="004B7817" w:rsidRDefault="004B7817" w:rsidP="004B7817">
      <w:pPr>
        <w:pStyle w:val="ListParagraph"/>
        <w:widowControl/>
        <w:autoSpaceDE/>
        <w:autoSpaceDN/>
        <w:ind w:left="720" w:firstLine="0"/>
        <w:contextualSpacing/>
        <w:rPr>
          <w:rFonts w:ascii="Arial Nova Light" w:eastAsia="Times New Roman" w:hAnsi="Arial Nova Light"/>
          <w:lang w:bidi="ar-SA"/>
        </w:rPr>
      </w:pPr>
    </w:p>
    <w:p w14:paraId="161A2E3F" w14:textId="369ED049" w:rsidR="00B933E3" w:rsidRPr="007719C9" w:rsidRDefault="0696AF02" w:rsidP="0C307C33">
      <w:pPr>
        <w:widowControl/>
        <w:autoSpaceDE/>
        <w:autoSpaceDN/>
        <w:textAlignment w:val="baseline"/>
        <w:rPr>
          <w:rFonts w:ascii="Arial Nova Light" w:eastAsia="Times New Roman" w:hAnsi="Arial Nova Light"/>
          <w:lang w:bidi="ar-SA"/>
        </w:rPr>
      </w:pPr>
      <w:r w:rsidRPr="007719C9">
        <w:rPr>
          <w:rFonts w:ascii="Arial Nova Light" w:eastAsia="Times New Roman" w:hAnsi="Arial Nova Light"/>
          <w:lang w:bidi="ar-SA"/>
        </w:rPr>
        <w:t xml:space="preserve">The Authority’s preferred equity </w:t>
      </w:r>
      <w:r w:rsidR="45A36E21" w:rsidRPr="007719C9">
        <w:rPr>
          <w:rFonts w:ascii="Arial Nova Light" w:eastAsia="Times New Roman" w:hAnsi="Arial Nova Light"/>
          <w:lang w:bidi="ar-SA"/>
        </w:rPr>
        <w:t>pay-in schedule</w:t>
      </w:r>
      <w:r w:rsidR="77AC2D8F" w:rsidRPr="007719C9">
        <w:rPr>
          <w:rFonts w:ascii="Arial Nova Light" w:eastAsia="Times New Roman" w:hAnsi="Arial Nova Light"/>
          <w:lang w:bidi="ar-SA"/>
        </w:rPr>
        <w:t xml:space="preserve"> for </w:t>
      </w:r>
      <w:r w:rsidR="4E8AC416" w:rsidRPr="007719C9">
        <w:rPr>
          <w:rFonts w:ascii="Arial Nova Light" w:eastAsia="Times New Roman" w:hAnsi="Arial Nova Light"/>
          <w:lang w:bidi="ar-SA"/>
        </w:rPr>
        <w:t>P</w:t>
      </w:r>
      <w:r w:rsidR="77AC2D8F" w:rsidRPr="007719C9">
        <w:rPr>
          <w:rFonts w:ascii="Arial Nova Light" w:eastAsia="Times New Roman" w:hAnsi="Arial Nova Light"/>
          <w:lang w:bidi="ar-SA"/>
        </w:rPr>
        <w:t xml:space="preserve">rojects </w:t>
      </w:r>
      <w:r w:rsidR="25695A9D" w:rsidRPr="007719C9">
        <w:rPr>
          <w:rFonts w:ascii="Arial Nova Light" w:eastAsia="Times New Roman" w:hAnsi="Arial Nova Light"/>
          <w:lang w:bidi="ar-SA"/>
        </w:rPr>
        <w:t>that do not include an</w:t>
      </w:r>
      <w:r w:rsidR="77AC2D8F" w:rsidRPr="007719C9">
        <w:rPr>
          <w:rFonts w:ascii="Arial Nova Light" w:eastAsia="Times New Roman" w:hAnsi="Arial Nova Light"/>
          <w:lang w:bidi="ar-SA"/>
        </w:rPr>
        <w:t xml:space="preserve"> equity bridge loan</w:t>
      </w:r>
      <w:r w:rsidR="53E09B33" w:rsidRPr="007719C9">
        <w:rPr>
          <w:rFonts w:ascii="Arial Nova Light" w:eastAsia="Times New Roman" w:hAnsi="Arial Nova Light"/>
          <w:lang w:bidi="ar-SA"/>
        </w:rPr>
        <w:t xml:space="preserve"> as a </w:t>
      </w:r>
      <w:r w:rsidR="78829A40" w:rsidRPr="007719C9">
        <w:rPr>
          <w:rFonts w:ascii="Arial Nova Light" w:eastAsia="Times New Roman" w:hAnsi="Arial Nova Light"/>
          <w:lang w:bidi="ar-SA"/>
        </w:rPr>
        <w:t>funding source is as follows</w:t>
      </w:r>
      <w:r w:rsidR="45A36E21" w:rsidRPr="007719C9">
        <w:rPr>
          <w:rFonts w:ascii="Arial Nova Light" w:eastAsia="Times New Roman" w:hAnsi="Arial Nova Light"/>
          <w:lang w:bidi="ar-SA"/>
        </w:rPr>
        <w:t>:</w:t>
      </w:r>
    </w:p>
    <w:p w14:paraId="056CD9D8" w14:textId="2B9EBF4B" w:rsidR="00B933E3" w:rsidRPr="007719C9"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7719C9">
        <w:rPr>
          <w:rFonts w:ascii="Arial Nova Light" w:eastAsia="Times New Roman" w:hAnsi="Arial Nova Light"/>
          <w:lang w:bidi="ar-SA"/>
        </w:rPr>
        <w:t xml:space="preserve">15% at initial </w:t>
      </w:r>
      <w:r w:rsidR="48F54543" w:rsidRPr="007719C9">
        <w:rPr>
          <w:rFonts w:ascii="Arial Nova Light" w:eastAsia="Times New Roman" w:hAnsi="Arial Nova Light"/>
          <w:lang w:bidi="ar-SA"/>
        </w:rPr>
        <w:t xml:space="preserve">financial </w:t>
      </w:r>
      <w:r w:rsidRPr="007719C9">
        <w:rPr>
          <w:rFonts w:ascii="Arial Nova Light" w:eastAsia="Times New Roman" w:hAnsi="Arial Nova Light"/>
          <w:lang w:bidi="ar-SA"/>
        </w:rPr>
        <w:t>closing</w:t>
      </w:r>
    </w:p>
    <w:p w14:paraId="3BEDD45D" w14:textId="77777777" w:rsidR="00B933E3" w:rsidRPr="007719C9"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7719C9">
        <w:rPr>
          <w:rFonts w:ascii="Arial Nova Light" w:eastAsia="Times New Roman" w:hAnsi="Arial Nova Light"/>
          <w:lang w:bidi="ar-SA"/>
        </w:rPr>
        <w:t>55% at construction completion</w:t>
      </w:r>
    </w:p>
    <w:p w14:paraId="2DF8C3A9" w14:textId="17235E32" w:rsidR="00B933E3" w:rsidRPr="007719C9" w:rsidRDefault="45A36E21"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7719C9">
        <w:rPr>
          <w:rFonts w:ascii="Arial Nova Light" w:eastAsia="Times New Roman" w:hAnsi="Arial Nova Light"/>
          <w:lang w:bidi="ar-SA"/>
        </w:rPr>
        <w:lastRenderedPageBreak/>
        <w:t>Balance at stabilization</w:t>
      </w:r>
    </w:p>
    <w:p w14:paraId="083E7C37" w14:textId="16B26C5F" w:rsidR="004B7817" w:rsidRPr="004B7817" w:rsidRDefault="004B7817" w:rsidP="0C307C33">
      <w:pPr>
        <w:pStyle w:val="ListParagraph"/>
        <w:widowControl/>
        <w:autoSpaceDE/>
        <w:autoSpaceDN/>
        <w:ind w:left="720" w:firstLine="0"/>
        <w:contextualSpacing/>
        <w:rPr>
          <w:lang w:bidi="ar-SA"/>
        </w:rPr>
      </w:pPr>
    </w:p>
    <w:p w14:paraId="27EF13D2" w14:textId="4EAC5250" w:rsidR="126F2674" w:rsidRDefault="126F2674" w:rsidP="1CD05FC6">
      <w:pPr>
        <w:spacing w:after="240"/>
        <w:rPr>
          <w:rFonts w:ascii="Arial Nova Light" w:eastAsia="Times New Roman" w:hAnsi="Arial Nova Light"/>
          <w:lang w:bidi="ar-SA"/>
        </w:rPr>
      </w:pPr>
      <w:r w:rsidRPr="1CD05FC6">
        <w:rPr>
          <w:rFonts w:ascii="Arial Nova Light" w:eastAsia="Times New Roman" w:hAnsi="Arial Nova Light"/>
          <w:lang w:bidi="ar-SA"/>
        </w:rPr>
        <w:t xml:space="preserve">For Projects </w:t>
      </w:r>
      <w:r w:rsidR="3CFBEA06" w:rsidRPr="1CD05FC6">
        <w:rPr>
          <w:rFonts w:ascii="Arial Nova Light" w:eastAsia="Times New Roman" w:hAnsi="Arial Nova Light"/>
          <w:lang w:bidi="ar-SA"/>
        </w:rPr>
        <w:t xml:space="preserve">that include an equity bridge loan as a funding source, the Authority will allow a minimum of 10% of the total Tax Credit equity to be paid in at initial </w:t>
      </w:r>
      <w:r w:rsidR="2B945ACC" w:rsidRPr="1CD05FC6">
        <w:rPr>
          <w:rFonts w:ascii="Arial Nova Light" w:eastAsia="Times New Roman" w:hAnsi="Arial Nova Light"/>
          <w:lang w:bidi="ar-SA"/>
        </w:rPr>
        <w:t xml:space="preserve">financial closing. The Authority will consider deviations from these pay-in schedules on a </w:t>
      </w:r>
      <w:r w:rsidR="6A2E8B41" w:rsidRPr="1CD05FC6">
        <w:rPr>
          <w:rFonts w:ascii="Arial Nova Light" w:eastAsia="Times New Roman" w:hAnsi="Arial Nova Light"/>
          <w:lang w:bidi="ar-SA"/>
        </w:rPr>
        <w:t>case-by-case basis.</w:t>
      </w:r>
    </w:p>
    <w:p w14:paraId="79F1F977" w14:textId="24B0C74C" w:rsidR="07184FA4" w:rsidRDefault="410080D5"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The provided </w:t>
      </w:r>
      <w:r w:rsidR="6A30BDE8" w:rsidRPr="0C307C33">
        <w:rPr>
          <w:rFonts w:ascii="Arial Nova Light" w:eastAsia="Times New Roman" w:hAnsi="Arial Nova Light"/>
          <w:lang w:bidi="ar-SA"/>
        </w:rPr>
        <w:t>e</w:t>
      </w:r>
      <w:r w:rsidR="45A36E21" w:rsidRPr="0C307C33">
        <w:rPr>
          <w:rFonts w:ascii="Arial Nova Light" w:eastAsia="Times New Roman" w:hAnsi="Arial Nova Light"/>
          <w:lang w:bidi="ar-SA"/>
        </w:rPr>
        <w:t>quity letter must include any attachments provided by the investor with calculations and assumptions.</w:t>
      </w:r>
      <w:r w:rsidR="007719C9">
        <w:rPr>
          <w:rFonts w:ascii="Arial Nova Light" w:eastAsia="Times New Roman" w:hAnsi="Arial Nova Light"/>
          <w:lang w:bidi="ar-SA"/>
        </w:rPr>
        <w:t xml:space="preserve"> </w:t>
      </w:r>
      <w:r w:rsidR="2CCCD16C" w:rsidRPr="0C307C33">
        <w:rPr>
          <w:rFonts w:ascii="Arial Nova Light" w:eastAsia="Times New Roman" w:hAnsi="Arial Nova Light"/>
          <w:lang w:bidi="ar-SA"/>
        </w:rPr>
        <w:t xml:space="preserve">For Projects applying for Low Income Housing Tax Credits and other Tax Credits that rely on the calculation of eligible </w:t>
      </w:r>
      <w:r w:rsidR="7DD8B19E" w:rsidRPr="0C307C33">
        <w:rPr>
          <w:rFonts w:ascii="Arial Nova Light" w:eastAsia="Times New Roman" w:hAnsi="Arial Nova Light"/>
          <w:lang w:bidi="ar-SA"/>
        </w:rPr>
        <w:t xml:space="preserve">basis </w:t>
      </w:r>
      <w:r w:rsidR="68A1F557" w:rsidRPr="0C307C33">
        <w:rPr>
          <w:rFonts w:ascii="Arial Nova Light" w:eastAsia="Times New Roman" w:hAnsi="Arial Nova Light"/>
          <w:lang w:bidi="ar-SA"/>
        </w:rPr>
        <w:t>(i.e. Historic Tax Credits</w:t>
      </w:r>
      <w:r w:rsidR="7DD8B19E" w:rsidRPr="0C307C33">
        <w:rPr>
          <w:rFonts w:ascii="Arial Nova Light" w:eastAsia="Times New Roman" w:hAnsi="Arial Nova Light"/>
          <w:lang w:bidi="ar-SA"/>
        </w:rPr>
        <w:t xml:space="preserve">, the </w:t>
      </w:r>
      <w:r w:rsidR="2CCCD16C" w:rsidRPr="0C307C33">
        <w:rPr>
          <w:rFonts w:ascii="Arial Nova Light" w:eastAsia="Times New Roman" w:hAnsi="Arial Nova Light"/>
          <w:lang w:bidi="ar-SA"/>
        </w:rPr>
        <w:t>Common Application</w:t>
      </w:r>
      <w:r w:rsidR="34720274" w:rsidRPr="0C307C33">
        <w:rPr>
          <w:rFonts w:ascii="Arial Nova Light" w:eastAsia="Times New Roman" w:hAnsi="Arial Nova Light"/>
          <w:lang w:bidi="ar-SA"/>
        </w:rPr>
        <w:t xml:space="preserve"> provides the ability for the Sponsor to itemize the eligible basis for each item in the development budget in the “Uses” tab. Sponsors are required to </w:t>
      </w:r>
      <w:r w:rsidR="6E344064" w:rsidRPr="0C307C33">
        <w:rPr>
          <w:rFonts w:ascii="Arial Nova Light" w:eastAsia="Times New Roman" w:hAnsi="Arial Nova Light"/>
          <w:lang w:bidi="ar-SA"/>
        </w:rPr>
        <w:t xml:space="preserve">provide basis information via this budget in order to justify the expected allocation of </w:t>
      </w:r>
      <w:r w:rsidR="6F3F703D" w:rsidRPr="0C307C33">
        <w:rPr>
          <w:rFonts w:ascii="Arial Nova Light" w:eastAsia="Times New Roman" w:hAnsi="Arial Nova Light"/>
          <w:lang w:bidi="ar-SA"/>
        </w:rPr>
        <w:t>LIHTC requested from the Authority or expected to be provided by the City of Chicago. See the Authority’</w:t>
      </w:r>
      <w:r w:rsidR="6B7D11A5" w:rsidRPr="0C307C33">
        <w:rPr>
          <w:rFonts w:ascii="Arial Nova Light" w:eastAsia="Times New Roman" w:hAnsi="Arial Nova Light"/>
          <w:lang w:bidi="ar-SA"/>
        </w:rPr>
        <w:t>s QAP for further information regarding Tax Credit eligible basis.</w:t>
      </w:r>
    </w:p>
    <w:p w14:paraId="7FE88282" w14:textId="76948822" w:rsidR="0040333E" w:rsidRDefault="1E43466C" w:rsidP="4E9A39C3">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Tax Credit a</w:t>
      </w:r>
      <w:r w:rsidR="28A655F9" w:rsidRPr="0C307C33">
        <w:rPr>
          <w:rFonts w:ascii="Arial Nova Light" w:eastAsia="Times New Roman" w:hAnsi="Arial Nova Light"/>
          <w:lang w:bidi="ar-SA"/>
        </w:rPr>
        <w:t xml:space="preserve">pplications may include </w:t>
      </w:r>
      <w:r w:rsidR="7576C20F" w:rsidRPr="0C307C33">
        <w:rPr>
          <w:rFonts w:ascii="Arial Nova Light" w:eastAsia="Times New Roman" w:hAnsi="Arial Nova Light"/>
          <w:lang w:bidi="ar-SA"/>
        </w:rPr>
        <w:t>a request for Illinois Affordable Housing Tax Cred</w:t>
      </w:r>
      <w:r w:rsidRPr="0C307C33">
        <w:rPr>
          <w:rFonts w:ascii="Arial Nova Light" w:eastAsia="Times New Roman" w:hAnsi="Arial Nova Light"/>
          <w:lang w:bidi="ar-SA"/>
        </w:rPr>
        <w:t>its (</w:t>
      </w:r>
      <w:r w:rsidR="5B062F93" w:rsidRPr="0C307C33">
        <w:rPr>
          <w:rFonts w:ascii="Arial Nova Light" w:eastAsia="Times New Roman" w:hAnsi="Arial Nova Light"/>
          <w:lang w:bidi="ar-SA"/>
        </w:rPr>
        <w:t>IAH</w:t>
      </w:r>
      <w:r w:rsidR="2E49EF80" w:rsidRPr="0C307C33">
        <w:rPr>
          <w:rFonts w:ascii="Arial Nova Light" w:eastAsia="Times New Roman" w:hAnsi="Arial Nova Light"/>
          <w:lang w:bidi="ar-SA"/>
        </w:rPr>
        <w:t>T</w:t>
      </w:r>
      <w:r w:rsidR="5B062F93" w:rsidRPr="0C307C33">
        <w:rPr>
          <w:rFonts w:ascii="Arial Nova Light" w:eastAsia="Times New Roman" w:hAnsi="Arial Nova Light"/>
          <w:lang w:bidi="ar-SA"/>
        </w:rPr>
        <w:t>C).</w:t>
      </w:r>
      <w:r w:rsidRPr="0C307C33">
        <w:rPr>
          <w:rFonts w:ascii="Arial Nova Light" w:eastAsia="Times New Roman" w:hAnsi="Arial Nova Light"/>
          <w:lang w:bidi="ar-SA"/>
        </w:rPr>
        <w:t xml:space="preserve"> 4% </w:t>
      </w:r>
      <w:r w:rsidR="73BD3397" w:rsidRPr="0C307C33">
        <w:rPr>
          <w:rFonts w:ascii="Arial Nova Light" w:eastAsia="Times New Roman" w:hAnsi="Arial Nova Light"/>
          <w:lang w:bidi="ar-SA"/>
        </w:rPr>
        <w:t>Projects applying for an allocation of Illinois Affordable Housing Tax Credits</w:t>
      </w:r>
      <w:r w:rsidRPr="0C307C33">
        <w:rPr>
          <w:rFonts w:ascii="Arial Nova Light" w:eastAsia="Times New Roman" w:hAnsi="Arial Nova Light"/>
          <w:lang w:bidi="ar-SA"/>
        </w:rPr>
        <w:t xml:space="preserve"> must include all items listed on the IAHTC Application Checklist.</w:t>
      </w:r>
    </w:p>
    <w:p w14:paraId="182966DF" w14:textId="17C615FD" w:rsidR="0040333E" w:rsidRDefault="4364DA17" w:rsidP="0C307C33">
      <w:pPr>
        <w:spacing w:line="259" w:lineRule="auto"/>
        <w:rPr>
          <w:rFonts w:ascii="Arial Nova Light" w:eastAsia="Times New Roman" w:hAnsi="Arial Nova Light"/>
          <w:lang w:bidi="ar-SA"/>
        </w:rPr>
      </w:pPr>
      <w:r w:rsidRPr="0C307C33">
        <w:rPr>
          <w:rFonts w:ascii="Arial Nova Light" w:eastAsia="Times New Roman" w:hAnsi="Arial Nova Light"/>
          <w:lang w:bidi="ar-SA"/>
        </w:rPr>
        <w:t xml:space="preserve">In the case of Projects applying within the competitive </w:t>
      </w:r>
      <w:r w:rsidR="0346DE3B" w:rsidRPr="0C307C33">
        <w:rPr>
          <w:rFonts w:ascii="Arial Nova Light" w:eastAsia="Times New Roman" w:hAnsi="Arial Nova Light"/>
          <w:lang w:bidi="ar-SA"/>
        </w:rPr>
        <w:t xml:space="preserve">9% LIHTC </w:t>
      </w:r>
      <w:r w:rsidR="38A9D4A8" w:rsidRPr="0C307C33">
        <w:rPr>
          <w:rFonts w:ascii="Arial Nova Light" w:eastAsia="Times New Roman" w:hAnsi="Arial Nova Light"/>
          <w:lang w:bidi="ar-SA"/>
        </w:rPr>
        <w:t xml:space="preserve">application round </w:t>
      </w:r>
      <w:r w:rsidR="4293EC6C" w:rsidRPr="0C307C33">
        <w:rPr>
          <w:rFonts w:ascii="Arial Nova Light" w:eastAsia="Times New Roman" w:hAnsi="Arial Nova Light"/>
          <w:lang w:bidi="ar-SA"/>
        </w:rPr>
        <w:t xml:space="preserve">that are also </w:t>
      </w:r>
      <w:r w:rsidR="45A36E21" w:rsidRPr="0C307C33">
        <w:rPr>
          <w:rFonts w:ascii="Arial Nova Light" w:eastAsia="Times New Roman" w:hAnsi="Arial Nova Light"/>
          <w:lang w:bidi="ar-SA"/>
        </w:rPr>
        <w:t>requesting an allocation of Illinois Affordable Housing Tax Credits (IAHTC)</w:t>
      </w:r>
      <w:r w:rsidR="5EBC5F54" w:rsidRPr="0C307C33">
        <w:rPr>
          <w:rFonts w:ascii="Arial Nova Light" w:eastAsia="Times New Roman" w:hAnsi="Arial Nova Light"/>
          <w:lang w:bidi="ar-SA"/>
        </w:rPr>
        <w:t xml:space="preserve"> at time of 9% LIHTC application</w:t>
      </w:r>
      <w:r w:rsidR="08922E2F" w:rsidRPr="0C307C33">
        <w:rPr>
          <w:rFonts w:ascii="Arial Nova Light" w:eastAsia="Times New Roman" w:hAnsi="Arial Nova Light"/>
          <w:lang w:bidi="ar-SA"/>
        </w:rPr>
        <w:t>, Sponsors</w:t>
      </w:r>
      <w:r w:rsidR="5EBC5F54"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must</w:t>
      </w:r>
      <w:r w:rsidR="70EDA0FF"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 xml:space="preserve">submit </w:t>
      </w:r>
      <w:r w:rsidR="1E43466C" w:rsidRPr="0C307C33">
        <w:rPr>
          <w:rFonts w:ascii="Arial Nova Light" w:eastAsia="Times New Roman" w:hAnsi="Arial Nova Light"/>
          <w:lang w:bidi="ar-SA"/>
        </w:rPr>
        <w:t xml:space="preserve">at a minimum </w:t>
      </w:r>
      <w:r w:rsidR="707A884D" w:rsidRPr="0C307C33">
        <w:rPr>
          <w:rFonts w:ascii="Arial Nova Light" w:eastAsia="Times New Roman" w:hAnsi="Arial Nova Light"/>
          <w:lang w:bidi="ar-SA"/>
        </w:rPr>
        <w:t>the following documentation</w:t>
      </w:r>
      <w:r w:rsidR="7063EC72" w:rsidRPr="0C307C33">
        <w:rPr>
          <w:rFonts w:ascii="Arial Nova Light" w:eastAsia="Times New Roman" w:hAnsi="Arial Nova Light"/>
          <w:lang w:bidi="ar-SA"/>
        </w:rPr>
        <w:t xml:space="preserve"> from the IAHTC </w:t>
      </w:r>
      <w:r w:rsidR="286C3FC8" w:rsidRPr="0C307C33">
        <w:rPr>
          <w:rFonts w:ascii="Arial Nova Light" w:eastAsia="Times New Roman" w:hAnsi="Arial Nova Light"/>
          <w:lang w:bidi="ar-SA"/>
        </w:rPr>
        <w:t>Application Checklist</w:t>
      </w:r>
      <w:r w:rsidR="707A884D" w:rsidRPr="0C307C33">
        <w:rPr>
          <w:rFonts w:ascii="Arial Nova Light" w:eastAsia="Times New Roman" w:hAnsi="Arial Nova Light"/>
          <w:lang w:bidi="ar-SA"/>
        </w:rPr>
        <w:t xml:space="preserve">: </w:t>
      </w:r>
    </w:p>
    <w:p w14:paraId="7C3143B7" w14:textId="1C43EA73" w:rsidR="00B933E3" w:rsidRDefault="286C3FC8" w:rsidP="0C307C33">
      <w:pPr>
        <w:pStyle w:val="ListParagraph"/>
        <w:numPr>
          <w:ilvl w:val="0"/>
          <w:numId w:val="48"/>
        </w:numPr>
        <w:spacing w:line="259" w:lineRule="auto"/>
        <w:rPr>
          <w:rFonts w:asciiTheme="minorHAnsi" w:eastAsiaTheme="minorEastAsia" w:hAnsiTheme="minorHAnsi" w:cstheme="minorBidi"/>
          <w:lang w:bidi="ar-SA"/>
        </w:rPr>
      </w:pPr>
      <w:r w:rsidRPr="0C307C33">
        <w:rPr>
          <w:rFonts w:ascii="Arial Nova Light" w:eastAsia="Times New Roman" w:hAnsi="Arial Nova Light"/>
          <w:lang w:bidi="ar-SA"/>
        </w:rPr>
        <w:t>Application f</w:t>
      </w:r>
      <w:r w:rsidR="45A36E21" w:rsidRPr="0C307C33">
        <w:rPr>
          <w:rFonts w:ascii="Arial Nova Light" w:eastAsia="Times New Roman" w:hAnsi="Arial Nova Light"/>
          <w:lang w:bidi="ar-SA"/>
        </w:rPr>
        <w:t>ees</w:t>
      </w:r>
      <w:r w:rsidR="23B770C8" w:rsidRPr="0C307C33">
        <w:rPr>
          <w:rFonts w:ascii="Arial Nova Light" w:eastAsia="Times New Roman" w:hAnsi="Arial Nova Light"/>
          <w:lang w:bidi="ar-SA"/>
        </w:rPr>
        <w:t xml:space="preserve"> as</w:t>
      </w:r>
      <w:r w:rsidR="45A36E21" w:rsidRPr="0C307C33">
        <w:rPr>
          <w:rFonts w:ascii="Arial Nova Light" w:eastAsia="Times New Roman" w:hAnsi="Arial Nova Light"/>
          <w:lang w:bidi="ar-SA"/>
        </w:rPr>
        <w:t xml:space="preserve"> listed in the Multifamily Fee Payment Form </w:t>
      </w:r>
    </w:p>
    <w:p w14:paraId="48F13EAD" w14:textId="748600FC" w:rsidR="00345E0B" w:rsidRDefault="26540785" w:rsidP="0C307C33">
      <w:pPr>
        <w:pStyle w:val="ListParagraph"/>
        <w:numPr>
          <w:ilvl w:val="0"/>
          <w:numId w:val="48"/>
        </w:numPr>
        <w:spacing w:line="259" w:lineRule="auto"/>
        <w:rPr>
          <w:rFonts w:asciiTheme="minorHAnsi" w:eastAsiaTheme="minorEastAsia" w:hAnsiTheme="minorHAnsi" w:cstheme="minorBidi"/>
          <w:lang w:bidi="ar-SA"/>
        </w:rPr>
      </w:pPr>
      <w:r w:rsidRPr="0C307C33">
        <w:rPr>
          <w:rFonts w:ascii="Arial Nova Light" w:eastAsia="Times New Roman" w:hAnsi="Arial Nova Light"/>
          <w:lang w:bidi="ar-SA"/>
        </w:rPr>
        <w:t>IAHTC Expanded Donation Form</w:t>
      </w:r>
    </w:p>
    <w:p w14:paraId="5353F657" w14:textId="4CDFBBBF" w:rsidR="003C2432" w:rsidRDefault="2F94D5A5" w:rsidP="0C307C33">
      <w:pPr>
        <w:pStyle w:val="ListParagraph"/>
        <w:numPr>
          <w:ilvl w:val="0"/>
          <w:numId w:val="48"/>
        </w:numPr>
        <w:spacing w:line="259" w:lineRule="auto"/>
        <w:rPr>
          <w:rFonts w:asciiTheme="minorHAnsi" w:eastAsiaTheme="minorEastAsia" w:hAnsiTheme="minorHAnsi" w:cstheme="minorBidi"/>
          <w:lang w:bidi="ar-SA"/>
        </w:rPr>
      </w:pPr>
      <w:r w:rsidRPr="0C307C33">
        <w:rPr>
          <w:rFonts w:ascii="Arial Nova Light" w:eastAsia="Times New Roman" w:hAnsi="Arial Nova Light"/>
          <w:lang w:bidi="ar-SA"/>
        </w:rPr>
        <w:t>Evidence of commitment of Donation from Donor</w:t>
      </w:r>
    </w:p>
    <w:p w14:paraId="46EDE829" w14:textId="7115F1DD" w:rsidR="0089179B" w:rsidRDefault="1371FD88" w:rsidP="0C307C33">
      <w:pPr>
        <w:pStyle w:val="ListParagraph"/>
        <w:numPr>
          <w:ilvl w:val="0"/>
          <w:numId w:val="48"/>
        </w:numPr>
        <w:spacing w:line="259" w:lineRule="auto"/>
        <w:rPr>
          <w:rFonts w:asciiTheme="minorHAnsi" w:eastAsiaTheme="minorEastAsia" w:hAnsiTheme="minorHAnsi" w:cstheme="minorBidi"/>
          <w:lang w:bidi="ar-SA"/>
        </w:rPr>
      </w:pPr>
      <w:r w:rsidRPr="0C307C33">
        <w:rPr>
          <w:rFonts w:ascii="Arial Nova Light" w:eastAsia="Times New Roman" w:hAnsi="Arial Nova Light"/>
          <w:lang w:bidi="ar-SA"/>
        </w:rPr>
        <w:t>Flow Chart Process showing how Donation will be place</w:t>
      </w:r>
      <w:r w:rsidR="59EDA65B" w:rsidRPr="0C307C33">
        <w:rPr>
          <w:rFonts w:ascii="Arial Nova Light" w:eastAsia="Times New Roman" w:hAnsi="Arial Nova Light"/>
          <w:lang w:bidi="ar-SA"/>
        </w:rPr>
        <w:t>d</w:t>
      </w:r>
      <w:r w:rsidRPr="0C307C33">
        <w:rPr>
          <w:rFonts w:ascii="Arial Nova Light" w:eastAsia="Times New Roman" w:hAnsi="Arial Nova Light"/>
          <w:lang w:bidi="ar-SA"/>
        </w:rPr>
        <w:t xml:space="preserve"> into</w:t>
      </w:r>
      <w:r w:rsidR="7E443B67" w:rsidRPr="0C307C33">
        <w:rPr>
          <w:rFonts w:ascii="Arial Nova Light" w:eastAsia="Times New Roman" w:hAnsi="Arial Nova Light"/>
          <w:lang w:bidi="ar-SA"/>
        </w:rPr>
        <w:t xml:space="preserve"> the</w:t>
      </w:r>
      <w:r w:rsidRPr="0C307C33">
        <w:rPr>
          <w:rFonts w:ascii="Arial Nova Light" w:eastAsia="Times New Roman" w:hAnsi="Arial Nova Light"/>
          <w:lang w:bidi="ar-SA"/>
        </w:rPr>
        <w:t xml:space="preserve"> Project</w:t>
      </w:r>
    </w:p>
    <w:p w14:paraId="1809D11E" w14:textId="549899D1" w:rsidR="00CE0577" w:rsidRPr="0040333E" w:rsidRDefault="23B770C8" w:rsidP="0C307C33">
      <w:pPr>
        <w:pStyle w:val="ListParagraph"/>
        <w:numPr>
          <w:ilvl w:val="0"/>
          <w:numId w:val="48"/>
        </w:numPr>
        <w:spacing w:line="259" w:lineRule="auto"/>
        <w:rPr>
          <w:rFonts w:ascii="Arial Nova Light" w:eastAsia="Times New Roman" w:hAnsi="Arial Nova Light"/>
          <w:lang w:bidi="ar-SA"/>
        </w:rPr>
      </w:pPr>
      <w:r w:rsidRPr="0C307C33">
        <w:rPr>
          <w:rFonts w:ascii="Arial Nova Light" w:eastAsia="Times New Roman" w:hAnsi="Arial Nova Light"/>
          <w:lang w:bidi="ar-SA"/>
        </w:rPr>
        <w:t>If available, an a</w:t>
      </w:r>
      <w:r w:rsidR="26540785" w:rsidRPr="0C307C33">
        <w:rPr>
          <w:rFonts w:ascii="Arial Nova Light" w:eastAsia="Times New Roman" w:hAnsi="Arial Nova Light"/>
          <w:lang w:bidi="ar-SA"/>
        </w:rPr>
        <w:t>ppraisal that supports the donation amount</w:t>
      </w:r>
      <w:r w:rsidR="7EDEA5F3" w:rsidRPr="0C307C33">
        <w:rPr>
          <w:rFonts w:ascii="Arial Nova Light" w:eastAsia="Times New Roman" w:hAnsi="Arial Nova Light"/>
          <w:lang w:bidi="ar-SA"/>
        </w:rPr>
        <w:t>.</w:t>
      </w:r>
      <w:r w:rsidR="26540785" w:rsidRPr="0C307C33">
        <w:rPr>
          <w:rFonts w:ascii="Arial Nova Light" w:eastAsia="Times New Roman" w:hAnsi="Arial Nova Light"/>
          <w:lang w:bidi="ar-SA"/>
        </w:rPr>
        <w:t xml:space="preserve"> </w:t>
      </w:r>
    </w:p>
    <w:p w14:paraId="54E5563E" w14:textId="561B39DC" w:rsidR="0C307C33" w:rsidRDefault="0C307C33" w:rsidP="0C307C33">
      <w:pPr>
        <w:spacing w:line="259" w:lineRule="auto"/>
        <w:rPr>
          <w:lang w:bidi="ar-SA"/>
        </w:rPr>
      </w:pPr>
    </w:p>
    <w:p w14:paraId="5847B3A2" w14:textId="619C6508" w:rsidR="00B933E3" w:rsidRPr="004B7817" w:rsidRDefault="00E917DA" w:rsidP="00461AE2">
      <w:pPr>
        <w:pStyle w:val="Subtitle"/>
        <w:numPr>
          <w:ilvl w:val="0"/>
          <w:numId w:val="0"/>
        </w:numPr>
        <w:spacing w:after="0"/>
        <w:rPr>
          <w:rStyle w:val="IntenseEmphasis"/>
          <w:rFonts w:ascii="Arial Nova Light" w:hAnsi="Arial Nova Light"/>
          <w:spacing w:val="0"/>
        </w:rPr>
      </w:pPr>
      <w:r w:rsidRPr="004B7817">
        <w:rPr>
          <w:rStyle w:val="IntenseEmphasis"/>
          <w:rFonts w:ascii="Arial Nova Light" w:hAnsi="Arial Nova Light"/>
          <w:spacing w:val="0"/>
        </w:rPr>
        <w:t>Non-Authority Grant Sources</w:t>
      </w:r>
    </w:p>
    <w:p w14:paraId="45F92CEE" w14:textId="77777777" w:rsidR="00B933E3" w:rsidRPr="004B7817" w:rsidRDefault="00E917DA" w:rsidP="004B7817">
      <w:pPr>
        <w:widowControl/>
        <w:autoSpaceDE/>
        <w:autoSpaceDN/>
        <w:textAlignment w:val="baseline"/>
        <w:rPr>
          <w:rFonts w:ascii="Arial Nova Light" w:eastAsia="Times New Roman" w:hAnsi="Arial Nova Light"/>
          <w:lang w:bidi="ar-SA"/>
        </w:rPr>
      </w:pPr>
      <w:r w:rsidRPr="004B7817">
        <w:rPr>
          <w:rFonts w:ascii="Arial Nova Light" w:eastAsia="Times New Roman" w:hAnsi="Arial Nova Light"/>
          <w:lang w:bidi="ar-SA"/>
        </w:rPr>
        <w:t xml:space="preserve">Financing acknowledgement letters from each grantor of all non-Authority grant sources must include </w:t>
      </w:r>
      <w:proofErr w:type="gramStart"/>
      <w:r w:rsidRPr="004B7817">
        <w:rPr>
          <w:rFonts w:ascii="Arial Nova Light" w:eastAsia="Times New Roman" w:hAnsi="Arial Nova Light"/>
          <w:lang w:bidi="ar-SA"/>
        </w:rPr>
        <w:t>all of</w:t>
      </w:r>
      <w:proofErr w:type="gramEnd"/>
      <w:r w:rsidRPr="004B7817">
        <w:rPr>
          <w:rFonts w:ascii="Arial Nova Light" w:eastAsia="Times New Roman" w:hAnsi="Arial Nova Light"/>
          <w:lang w:bidi="ar-SA"/>
        </w:rPr>
        <w:t xml:space="preserve"> the following:</w:t>
      </w:r>
    </w:p>
    <w:p w14:paraId="033D8A45"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name of the grant source</w:t>
      </w:r>
    </w:p>
    <w:p w14:paraId="6AEE2A71"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The amount of the grant</w:t>
      </w:r>
    </w:p>
    <w:p w14:paraId="04B9A727" w14:textId="77777777" w:rsidR="00B933E3" w:rsidRPr="004B7817"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A pay-in schedule detailing when the grant will be available to the Project</w:t>
      </w:r>
    </w:p>
    <w:p w14:paraId="614E44CE" w14:textId="79C3A060" w:rsidR="00B933E3" w:rsidRDefault="00E917DA" w:rsidP="004B7817">
      <w:pPr>
        <w:pStyle w:val="ListParagraph"/>
        <w:widowControl/>
        <w:numPr>
          <w:ilvl w:val="0"/>
          <w:numId w:val="41"/>
        </w:numPr>
        <w:autoSpaceDE/>
        <w:autoSpaceDN/>
        <w:ind w:left="720"/>
        <w:contextualSpacing/>
        <w:rPr>
          <w:rFonts w:ascii="Arial Nova Light" w:eastAsia="Times New Roman" w:hAnsi="Arial Nova Light"/>
          <w:lang w:bidi="ar-SA"/>
        </w:rPr>
      </w:pPr>
      <w:r w:rsidRPr="004B7817">
        <w:rPr>
          <w:rFonts w:ascii="Arial Nova Light" w:eastAsia="Times New Roman" w:hAnsi="Arial Nova Light"/>
          <w:lang w:bidi="ar-SA"/>
        </w:rPr>
        <w:t>Any outstanding requirements to be met prior to grant availability</w:t>
      </w:r>
    </w:p>
    <w:p w14:paraId="60EC6BD9" w14:textId="77777777" w:rsidR="004B7817" w:rsidRPr="004B7817" w:rsidRDefault="004B7817" w:rsidP="004B7817">
      <w:pPr>
        <w:pStyle w:val="ListParagraph"/>
        <w:widowControl/>
        <w:autoSpaceDE/>
        <w:autoSpaceDN/>
        <w:ind w:left="720" w:firstLine="0"/>
        <w:contextualSpacing/>
        <w:rPr>
          <w:rFonts w:ascii="Arial Nova Light" w:eastAsia="Times New Roman" w:hAnsi="Arial Nova Light"/>
          <w:lang w:bidi="ar-SA"/>
        </w:rPr>
      </w:pPr>
    </w:p>
    <w:p w14:paraId="62AC72C2" w14:textId="1EA3B934" w:rsidR="00B933E3" w:rsidRPr="004B7817" w:rsidRDefault="00E917DA" w:rsidP="00461AE2">
      <w:pPr>
        <w:pStyle w:val="Heading2"/>
        <w:keepNext/>
        <w:keepLines/>
        <w:widowControl/>
        <w:numPr>
          <w:ilvl w:val="0"/>
          <w:numId w:val="13"/>
        </w:numPr>
        <w:autoSpaceDE/>
        <w:autoSpaceDN/>
        <w:spacing w:line="259" w:lineRule="auto"/>
        <w:rPr>
          <w:rFonts w:ascii="Arial Nova" w:eastAsiaTheme="majorEastAsia" w:hAnsi="Arial Nova" w:cstheme="majorBidi"/>
          <w:color w:val="E38E25"/>
          <w:sz w:val="26"/>
          <w:szCs w:val="26"/>
          <w:lang w:bidi="ar-SA"/>
        </w:rPr>
      </w:pPr>
      <w:bookmarkStart w:id="9" w:name="_Toc77262305"/>
      <w:r w:rsidRPr="004B7817">
        <w:rPr>
          <w:rFonts w:ascii="Arial Nova" w:eastAsiaTheme="majorEastAsia" w:hAnsi="Arial Nova" w:cstheme="majorBidi"/>
          <w:color w:val="E38E25"/>
          <w:sz w:val="26"/>
          <w:szCs w:val="26"/>
          <w:lang w:bidi="ar-SA"/>
        </w:rPr>
        <w:t>Construction Period Income</w:t>
      </w:r>
      <w:bookmarkEnd w:id="9"/>
    </w:p>
    <w:p w14:paraId="0CBB6B26" w14:textId="53E0C120" w:rsidR="00B933E3" w:rsidRPr="004B7817" w:rsidRDefault="45A36E21" w:rsidP="00461AE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If construction period income is included as a source of project financing</w:t>
      </w:r>
      <w:r w:rsidR="635932D9" w:rsidRPr="0C307C33">
        <w:rPr>
          <w:rFonts w:ascii="Arial Nova Light" w:eastAsia="Times New Roman" w:hAnsi="Arial Nova Light"/>
          <w:lang w:bidi="ar-SA"/>
        </w:rPr>
        <w:t xml:space="preserve"> for Projects that involve the rehabilitation of an existing property</w:t>
      </w:r>
      <w:r w:rsidRPr="0C307C33">
        <w:rPr>
          <w:rFonts w:ascii="Arial Nova Light" w:eastAsia="Times New Roman" w:hAnsi="Arial Nova Light"/>
          <w:lang w:bidi="ar-SA"/>
        </w:rPr>
        <w:t>, the amount of this income must be supported by submission of the past three (3) years</w:t>
      </w:r>
      <w:r w:rsidR="0B0BC55B" w:rsidRPr="0C307C33">
        <w:rPr>
          <w:rFonts w:ascii="Arial Nova Light" w:eastAsia="Times New Roman" w:hAnsi="Arial Nova Light"/>
          <w:lang w:bidi="ar-SA"/>
        </w:rPr>
        <w:t xml:space="preserve"> of</w:t>
      </w:r>
      <w:r w:rsidRPr="0C307C33">
        <w:rPr>
          <w:rFonts w:ascii="Arial Nova Light" w:eastAsia="Times New Roman" w:hAnsi="Arial Nova Light"/>
          <w:lang w:bidi="ar-SA"/>
        </w:rPr>
        <w:t xml:space="preserve"> financial property audits</w:t>
      </w:r>
      <w:r w:rsidR="1B54F4D3" w:rsidRPr="0C307C33">
        <w:rPr>
          <w:rFonts w:ascii="Arial Nova Light" w:eastAsia="Times New Roman" w:hAnsi="Arial Nova Light"/>
          <w:lang w:bidi="ar-SA"/>
        </w:rPr>
        <w:t xml:space="preserve"> as part of the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Submission must include a narrative highlighting the assumptions used to size the amount of this source. </w:t>
      </w:r>
      <w:r w:rsidR="4A3926E6" w:rsidRPr="0C307C33">
        <w:rPr>
          <w:rFonts w:ascii="Arial Nova Light" w:eastAsia="Times New Roman" w:hAnsi="Arial Nova Light"/>
          <w:lang w:bidi="ar-SA"/>
        </w:rPr>
        <w:t>The Authority will allow construction period income to be included as a financing source at its sole discretion upon review of property audits and the provided narrative.</w:t>
      </w:r>
    </w:p>
    <w:p w14:paraId="0D0A4F26" w14:textId="1542E7B1" w:rsidR="00B933E3" w:rsidRPr="006234EE" w:rsidRDefault="4438CED6" w:rsidP="0C307C33">
      <w:pPr>
        <w:pStyle w:val="Heading1"/>
        <w:keepNext/>
        <w:keepLines/>
        <w:widowControl/>
        <w:autoSpaceDE/>
        <w:autoSpaceDN/>
        <w:spacing w:before="0" w:line="259" w:lineRule="auto"/>
        <w:ind w:left="0" w:firstLine="0"/>
        <w:rPr>
          <w:rFonts w:ascii="Arial Nova" w:eastAsiaTheme="majorEastAsia" w:hAnsi="Arial Nova" w:cstheme="majorBidi"/>
          <w:color w:val="07519F"/>
          <w:sz w:val="36"/>
          <w:szCs w:val="36"/>
          <w:lang w:bidi="ar-SA"/>
        </w:rPr>
      </w:pPr>
      <w:bookmarkStart w:id="10" w:name="_Toc77262306"/>
      <w:r w:rsidRPr="0C307C33">
        <w:rPr>
          <w:rFonts w:ascii="Arial Nova" w:eastAsiaTheme="majorEastAsia" w:hAnsi="Arial Nova" w:cstheme="majorBidi"/>
          <w:color w:val="07519F"/>
          <w:sz w:val="36"/>
          <w:szCs w:val="36"/>
          <w:lang w:bidi="ar-SA"/>
        </w:rPr>
        <w:t>II</w:t>
      </w:r>
      <w:r w:rsidR="6FBAFBD4" w:rsidRPr="0C307C33">
        <w:rPr>
          <w:rFonts w:ascii="Arial Nova" w:eastAsiaTheme="majorEastAsia" w:hAnsi="Arial Nova" w:cstheme="majorBidi"/>
          <w:color w:val="07519F"/>
          <w:sz w:val="36"/>
          <w:szCs w:val="36"/>
          <w:lang w:bidi="ar-SA"/>
        </w:rPr>
        <w:t>I</w:t>
      </w:r>
      <w:r w:rsidRPr="0C307C33">
        <w:rPr>
          <w:rFonts w:ascii="Arial Nova" w:eastAsiaTheme="majorEastAsia" w:hAnsi="Arial Nova" w:cstheme="majorBidi"/>
          <w:color w:val="07519F"/>
          <w:sz w:val="36"/>
          <w:szCs w:val="36"/>
          <w:lang w:bidi="ar-SA"/>
        </w:rPr>
        <w:t xml:space="preserve">) </w:t>
      </w:r>
      <w:r w:rsidR="45A36E21" w:rsidRPr="0C307C33">
        <w:rPr>
          <w:rFonts w:ascii="Arial Nova" w:eastAsiaTheme="majorEastAsia" w:hAnsi="Arial Nova" w:cstheme="majorBidi"/>
          <w:color w:val="07519F"/>
          <w:sz w:val="36"/>
          <w:szCs w:val="36"/>
          <w:lang w:bidi="ar-SA"/>
        </w:rPr>
        <w:t>Uses</w:t>
      </w:r>
      <w:bookmarkEnd w:id="10"/>
    </w:p>
    <w:p w14:paraId="3BB6A086" w14:textId="07959C1A" w:rsidR="0D16FEF6" w:rsidRDefault="2844733B"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All Common Applications submitted as part of a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for Authority resources should reflect Project development uses in the </w:t>
      </w:r>
      <w:r w:rsidR="6EEED5FD" w:rsidRPr="0C307C33">
        <w:rPr>
          <w:rFonts w:ascii="Arial Nova Light" w:eastAsia="Times New Roman" w:hAnsi="Arial Nova Light"/>
          <w:lang w:bidi="ar-SA"/>
        </w:rPr>
        <w:t>“Uses</w:t>
      </w:r>
      <w:r w:rsidRPr="0C307C33">
        <w:rPr>
          <w:rFonts w:ascii="Arial Nova Light" w:eastAsia="Times New Roman" w:hAnsi="Arial Nova Light"/>
          <w:lang w:bidi="ar-SA"/>
        </w:rPr>
        <w:t xml:space="preserve">” tab of the Common Application document. Project </w:t>
      </w:r>
      <w:r w:rsidR="6EEED5FD" w:rsidRPr="0C307C33">
        <w:rPr>
          <w:rFonts w:ascii="Arial Nova Light" w:eastAsia="Times New Roman" w:hAnsi="Arial Nova Light"/>
          <w:lang w:bidi="ar-SA"/>
        </w:rPr>
        <w:t>uses</w:t>
      </w:r>
      <w:r w:rsidRPr="0C307C33">
        <w:rPr>
          <w:rFonts w:ascii="Arial Nova Light" w:eastAsia="Times New Roman" w:hAnsi="Arial Nova Light"/>
          <w:lang w:bidi="ar-SA"/>
        </w:rPr>
        <w:t xml:space="preserve"> </w:t>
      </w:r>
      <w:r w:rsidR="0102A057" w:rsidRPr="0C307C33">
        <w:rPr>
          <w:rFonts w:ascii="Arial Nova Light" w:eastAsia="Times New Roman" w:hAnsi="Arial Nova Light"/>
          <w:lang w:bidi="ar-SA"/>
        </w:rPr>
        <w:t xml:space="preserve">are </w:t>
      </w:r>
      <w:r w:rsidRPr="0C307C33">
        <w:rPr>
          <w:rFonts w:ascii="Arial Nova Light" w:eastAsia="Times New Roman" w:hAnsi="Arial Nova Light"/>
          <w:lang w:bidi="ar-SA"/>
        </w:rPr>
        <w:t>subject to the following</w:t>
      </w:r>
      <w:r w:rsidR="1253C2E6" w:rsidRPr="0C307C33">
        <w:rPr>
          <w:rFonts w:ascii="Arial Nova Light" w:eastAsia="Times New Roman" w:hAnsi="Arial Nova Light"/>
          <w:lang w:bidi="ar-SA"/>
        </w:rPr>
        <w:t xml:space="preserve"> requirements</w:t>
      </w:r>
      <w:r w:rsidRPr="0C307C33">
        <w:rPr>
          <w:rFonts w:ascii="Arial Nova Light" w:eastAsia="Times New Roman" w:hAnsi="Arial Nova Light"/>
          <w:lang w:bidi="ar-SA"/>
        </w:rPr>
        <w:t>:</w:t>
      </w:r>
    </w:p>
    <w:p w14:paraId="5F8B1D13" w14:textId="2DE75ED6" w:rsidR="00B933E3" w:rsidRPr="004B7817" w:rsidRDefault="45A36E21" w:rsidP="0C307C33">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1" w:name="_Toc77262307"/>
      <w:r w:rsidRPr="0C307C33">
        <w:rPr>
          <w:rFonts w:ascii="Arial Nova" w:eastAsiaTheme="majorEastAsia" w:hAnsi="Arial Nova" w:cstheme="majorBidi"/>
          <w:color w:val="E38E25"/>
          <w:sz w:val="26"/>
          <w:szCs w:val="26"/>
          <w:lang w:bidi="ar-SA"/>
        </w:rPr>
        <w:lastRenderedPageBreak/>
        <w:t>Acquisition</w:t>
      </w:r>
      <w:bookmarkEnd w:id="11"/>
    </w:p>
    <w:p w14:paraId="76E74B8C" w14:textId="232DE32E" w:rsidR="00B933E3" w:rsidRPr="00445B88"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Project budget in the Common Application may only include the acquisition costs attributable to the </w:t>
      </w:r>
      <w:r w:rsidR="0C18703D" w:rsidRPr="0C307C33">
        <w:rPr>
          <w:rFonts w:ascii="Arial Nova Light" w:eastAsia="Times New Roman" w:hAnsi="Arial Nova Light"/>
          <w:lang w:bidi="ar-SA"/>
        </w:rPr>
        <w:t>Project</w:t>
      </w:r>
      <w:r w:rsidRPr="0C307C33">
        <w:rPr>
          <w:rFonts w:ascii="Arial Nova Light" w:eastAsia="Times New Roman" w:hAnsi="Arial Nova Light"/>
          <w:lang w:bidi="ar-SA"/>
        </w:rPr>
        <w:t xml:space="preserve"> Site. </w:t>
      </w:r>
      <w:r w:rsidR="7420BE26" w:rsidRPr="0C307C33">
        <w:rPr>
          <w:rFonts w:ascii="Arial Nova Light" w:eastAsia="Times New Roman" w:hAnsi="Arial Nova Light"/>
          <w:lang w:bidi="ar-SA"/>
        </w:rPr>
        <w:t xml:space="preserve">As part of the </w:t>
      </w:r>
      <w:r w:rsidR="7523734C" w:rsidRPr="0C307C33">
        <w:rPr>
          <w:rFonts w:ascii="Arial Nova Light" w:eastAsia="Times New Roman" w:hAnsi="Arial Nova Light"/>
          <w:lang w:bidi="ar-SA"/>
        </w:rPr>
        <w:t>Project Application</w:t>
      </w:r>
      <w:r w:rsidR="7755094E" w:rsidRPr="0C307C33">
        <w:rPr>
          <w:rFonts w:ascii="Arial Nova Light" w:eastAsia="Times New Roman" w:hAnsi="Arial Nova Light"/>
          <w:lang w:bidi="ar-SA"/>
        </w:rPr>
        <w:t xml:space="preserve"> for any Authority resource</w:t>
      </w:r>
      <w:r w:rsidR="7420BE26" w:rsidRPr="0C307C33">
        <w:rPr>
          <w:rFonts w:ascii="Arial Nova Light" w:eastAsia="Times New Roman" w:hAnsi="Arial Nova Light"/>
          <w:lang w:bidi="ar-SA"/>
        </w:rPr>
        <w:t xml:space="preserve">, the Sponsor must provide evidence </w:t>
      </w:r>
      <w:r w:rsidR="4A6408CB" w:rsidRPr="0C307C33">
        <w:rPr>
          <w:rFonts w:ascii="Arial Nova Light" w:eastAsia="Times New Roman" w:hAnsi="Arial Nova Light"/>
          <w:lang w:bidi="ar-SA"/>
        </w:rPr>
        <w:t>of site</w:t>
      </w:r>
      <w:r w:rsidR="44CAA532" w:rsidRPr="0C307C33">
        <w:rPr>
          <w:rFonts w:ascii="Arial Nova Light" w:eastAsia="Times New Roman" w:hAnsi="Arial Nova Light"/>
          <w:lang w:bidi="ar-SA"/>
        </w:rPr>
        <w:t xml:space="preserve"> control that matches the criteria discussed in the Site Control section of the QAP.</w:t>
      </w:r>
      <w:r w:rsidR="4A6408CB" w:rsidRPr="0C307C33">
        <w:rPr>
          <w:rFonts w:ascii="Arial Nova Light" w:eastAsia="Times New Roman" w:hAnsi="Arial Nova Light"/>
          <w:lang w:bidi="ar-SA"/>
        </w:rPr>
        <w:t xml:space="preserve"> </w:t>
      </w:r>
      <w:r w:rsidR="0D051EE1" w:rsidRPr="0C307C33">
        <w:rPr>
          <w:rFonts w:ascii="Arial Nova Light" w:eastAsia="Times New Roman" w:hAnsi="Arial Nova Light"/>
          <w:lang w:bidi="ar-SA"/>
        </w:rPr>
        <w:t xml:space="preserve">This site control documentation must provide </w:t>
      </w:r>
      <w:r w:rsidR="5FFA8E33" w:rsidRPr="0C307C33">
        <w:rPr>
          <w:rFonts w:ascii="Arial Nova Light" w:eastAsia="Times New Roman" w:hAnsi="Arial Nova Light"/>
          <w:lang w:bidi="ar-SA"/>
        </w:rPr>
        <w:t>evidence of the cost of acquisition.</w:t>
      </w:r>
      <w:r w:rsidRPr="0C307C33">
        <w:rPr>
          <w:rFonts w:ascii="Arial Nova Light" w:eastAsia="Times New Roman" w:hAnsi="Arial Nova Light"/>
          <w:lang w:bidi="ar-SA"/>
        </w:rPr>
        <w:t xml:space="preserve"> If site control documentation is for property larger than the Site, a detailed narrative and calculation of the Site sale or lease price on a per square footage basis must be submitted. Site acquisition costs </w:t>
      </w:r>
      <w:r w:rsidR="0B54457F" w:rsidRPr="0C307C33">
        <w:rPr>
          <w:rFonts w:ascii="Arial Nova Light" w:eastAsia="Times New Roman" w:hAnsi="Arial Nova Light"/>
          <w:lang w:bidi="ar-SA"/>
        </w:rPr>
        <w:t>indicated in the uses budget in the Common Application</w:t>
      </w:r>
      <w:r w:rsidRPr="0C307C33">
        <w:rPr>
          <w:rFonts w:ascii="Arial Nova Light" w:eastAsia="Times New Roman" w:hAnsi="Arial Nova Light"/>
          <w:lang w:bidi="ar-SA"/>
        </w:rPr>
        <w:t xml:space="preserve"> must match the site control documentation</w:t>
      </w:r>
      <w:r w:rsidR="3B3C10A9" w:rsidRPr="0C307C33">
        <w:rPr>
          <w:rFonts w:ascii="Arial Nova Light" w:eastAsia="Times New Roman" w:hAnsi="Arial Nova Light"/>
          <w:lang w:bidi="ar-SA"/>
        </w:rPr>
        <w:t xml:space="preserve"> and/or provided supplemental narrative</w:t>
      </w:r>
      <w:r w:rsidRPr="0C307C33">
        <w:rPr>
          <w:rFonts w:ascii="Arial Nova Light" w:eastAsia="Times New Roman" w:hAnsi="Arial Nova Light"/>
          <w:lang w:bidi="ar-SA"/>
        </w:rPr>
        <w:t>.</w:t>
      </w:r>
    </w:p>
    <w:p w14:paraId="2F8ACFC5" w14:textId="7F881202" w:rsidR="60BB90DB" w:rsidRDefault="60BB90DB"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In the case of a related-party acquisition, in which one entity will be purchasing or has purchased the property from a related entity, the Sponsor must submit an appraisal </w:t>
      </w:r>
      <w:r w:rsidR="0D4E8510" w:rsidRPr="0C307C33">
        <w:rPr>
          <w:rFonts w:ascii="Arial Nova Light" w:eastAsia="Times New Roman" w:hAnsi="Arial Nova Light"/>
          <w:lang w:bidi="ar-SA"/>
        </w:rPr>
        <w:t>to substantiate the acquisition price. In such cases, the Authority will review the appraisal and permit the use of the requested acquisition price in the Project budget at its sole discretion.</w:t>
      </w:r>
    </w:p>
    <w:p w14:paraId="224A3E69" w14:textId="37225D98" w:rsidR="00B933E3" w:rsidRPr="004B7817" w:rsidRDefault="00E917DA" w:rsidP="004B7817">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2" w:name="_Toc77262308"/>
      <w:r w:rsidRPr="004B7817">
        <w:rPr>
          <w:rFonts w:ascii="Arial Nova" w:eastAsiaTheme="majorEastAsia" w:hAnsi="Arial Nova" w:cstheme="majorBidi"/>
          <w:color w:val="E38E25"/>
          <w:sz w:val="26"/>
          <w:szCs w:val="26"/>
          <w:lang w:bidi="ar-SA"/>
        </w:rPr>
        <w:t>Grand Total Hard Cost Limits</w:t>
      </w:r>
      <w:bookmarkEnd w:id="12"/>
    </w:p>
    <w:p w14:paraId="380340E5" w14:textId="69EBB865" w:rsidR="32354B1F" w:rsidRDefault="73232FA4" w:rsidP="0C307C33">
      <w:pPr>
        <w:spacing w:line="257" w:lineRule="auto"/>
        <w:rPr>
          <w:rFonts w:ascii="Arial Nova Light" w:eastAsia="Arial Nova Light" w:hAnsi="Arial Nova Light" w:cs="Arial Nova Light"/>
          <w:i/>
          <w:iCs/>
          <w:color w:val="07519F"/>
        </w:rPr>
      </w:pPr>
      <w:r w:rsidRPr="0C307C33">
        <w:rPr>
          <w:rFonts w:ascii="Arial Nova Light" w:eastAsia="Arial Nova Light" w:hAnsi="Arial Nova Light" w:cs="Arial Nova Light"/>
          <w:i/>
          <w:iCs/>
          <w:color w:val="07519F"/>
        </w:rPr>
        <w:t>Hard Cost Maximum</w:t>
      </w:r>
      <w:r w:rsidR="71719823" w:rsidRPr="0C307C33">
        <w:rPr>
          <w:rFonts w:ascii="Arial Nova Light" w:eastAsia="Arial Nova Light" w:hAnsi="Arial Nova Light" w:cs="Arial Nova Light"/>
          <w:i/>
          <w:iCs/>
          <w:color w:val="07519F"/>
        </w:rPr>
        <w:t xml:space="preserve"> </w:t>
      </w:r>
      <w:r w:rsidR="5012DFD5" w:rsidRPr="0C307C33">
        <w:rPr>
          <w:rFonts w:ascii="Arial Nova Light" w:eastAsia="Arial Nova Light" w:hAnsi="Arial Nova Light" w:cs="Arial Nova Light"/>
          <w:i/>
          <w:iCs/>
          <w:color w:val="07519F"/>
        </w:rPr>
        <w:t>Thresholds</w:t>
      </w:r>
    </w:p>
    <w:p w14:paraId="15490210" w14:textId="7653D9C6" w:rsidR="00B933E3" w:rsidRPr="00445B88" w:rsidRDefault="79B6359A"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When a Sponsor enters the Project’s expected construction costs in the “Construction” tab of the Common Application, the </w:t>
      </w:r>
      <w:r w:rsidR="45A36E21" w:rsidRPr="0C307C33">
        <w:rPr>
          <w:rFonts w:ascii="Arial Nova Light" w:eastAsia="Times New Roman" w:hAnsi="Arial Nova Light"/>
          <w:lang w:bidi="ar-SA"/>
        </w:rPr>
        <w:t xml:space="preserve">Project’s </w:t>
      </w:r>
      <w:r w:rsidR="3C68E4F9" w:rsidRPr="0C307C33">
        <w:rPr>
          <w:rFonts w:ascii="Arial Nova Light" w:eastAsia="Times New Roman" w:hAnsi="Arial Nova Light"/>
          <w:lang w:bidi="ar-SA"/>
        </w:rPr>
        <w:t xml:space="preserve">Grand Total Construction Costs will populate in the “Uses” tab. </w:t>
      </w:r>
      <w:r w:rsidR="556C71D6" w:rsidRPr="0C307C33">
        <w:rPr>
          <w:rFonts w:ascii="Arial Nova Light" w:eastAsia="Times New Roman" w:hAnsi="Arial Nova Light"/>
          <w:lang w:bidi="ar-SA"/>
        </w:rPr>
        <w:t xml:space="preserve"> </w:t>
      </w:r>
      <w:r w:rsidR="44EA848F" w:rsidRPr="0C307C33">
        <w:rPr>
          <w:rFonts w:ascii="Arial Nova Light" w:eastAsia="Times New Roman" w:hAnsi="Arial Nova Light"/>
          <w:lang w:bidi="ar-SA"/>
        </w:rPr>
        <w:t xml:space="preserve">During review of a Project’s </w:t>
      </w:r>
      <w:r w:rsidR="7523734C" w:rsidRPr="0C307C33">
        <w:rPr>
          <w:rFonts w:ascii="Arial Nova Light" w:eastAsia="Times New Roman" w:hAnsi="Arial Nova Light"/>
          <w:lang w:bidi="ar-SA"/>
        </w:rPr>
        <w:t>Project Application</w:t>
      </w:r>
      <w:r w:rsidR="44EA848F" w:rsidRPr="0C307C33">
        <w:rPr>
          <w:rFonts w:ascii="Arial Nova Light" w:eastAsia="Times New Roman" w:hAnsi="Arial Nova Light"/>
          <w:lang w:bidi="ar-SA"/>
        </w:rPr>
        <w:t xml:space="preserve"> by Authority staff, this </w:t>
      </w:r>
      <w:r w:rsidR="0E1DFAEF" w:rsidRPr="0C307C33">
        <w:rPr>
          <w:rFonts w:ascii="Arial Nova Light" w:eastAsia="Times New Roman" w:hAnsi="Arial Nova Light"/>
          <w:lang w:bidi="ar-SA"/>
        </w:rPr>
        <w:t>Grand Total Construction Costs figure will be</w:t>
      </w:r>
      <w:r w:rsidR="3E9F6ABF" w:rsidRPr="0C307C33">
        <w:rPr>
          <w:rFonts w:ascii="Arial Nova Light" w:eastAsia="Times New Roman" w:hAnsi="Arial Nova Light"/>
          <w:lang w:bidi="ar-SA"/>
        </w:rPr>
        <w:t xml:space="preserve"> </w:t>
      </w:r>
      <w:r w:rsidR="5BCD72B5" w:rsidRPr="0C307C33">
        <w:rPr>
          <w:rFonts w:ascii="Arial Nova Light" w:eastAsia="Times New Roman" w:hAnsi="Arial Nova Light"/>
          <w:lang w:bidi="ar-SA"/>
        </w:rPr>
        <w:t>compared to a Construction Cost Limit calculated based on the</w:t>
      </w:r>
      <w:r w:rsidR="45A36E21" w:rsidRPr="0C307C33">
        <w:rPr>
          <w:rFonts w:ascii="Arial Nova Light" w:eastAsia="Times New Roman" w:hAnsi="Arial Nova Light"/>
          <w:lang w:bidi="ar-SA"/>
        </w:rPr>
        <w:t xml:space="preserve"> sum of the products of the </w:t>
      </w:r>
      <w:r w:rsidR="118F6B4A" w:rsidRPr="0C307C33">
        <w:rPr>
          <w:rFonts w:ascii="Arial Nova Light" w:eastAsia="Times New Roman" w:hAnsi="Arial Nova Light"/>
          <w:lang w:bidi="ar-SA"/>
        </w:rPr>
        <w:t xml:space="preserve">Authority’s </w:t>
      </w:r>
      <w:r w:rsidR="45A36E21" w:rsidRPr="0C307C33">
        <w:rPr>
          <w:rFonts w:ascii="Arial Nova Light" w:eastAsia="Times New Roman" w:hAnsi="Arial Nova Light"/>
          <w:lang w:bidi="ar-SA"/>
        </w:rPr>
        <w:t xml:space="preserve">hard cost limit by bedroom type and the number of units, by bedroom type, in the Project. The </w:t>
      </w:r>
      <w:r w:rsidR="1FFF0B04" w:rsidRPr="0C307C33">
        <w:rPr>
          <w:rFonts w:ascii="Arial Nova Light" w:eastAsia="Times New Roman" w:hAnsi="Arial Nova Light"/>
          <w:lang w:bidi="ar-SA"/>
        </w:rPr>
        <w:t xml:space="preserve">most recent </w:t>
      </w:r>
      <w:r w:rsidR="45A36E21" w:rsidRPr="0C307C33">
        <w:rPr>
          <w:rFonts w:ascii="Arial Nova Light" w:eastAsia="Times New Roman" w:hAnsi="Arial Nova Light"/>
          <w:lang w:bidi="ar-SA"/>
        </w:rPr>
        <w:t xml:space="preserve">hard cost limit by bedroom type can be found </w:t>
      </w:r>
      <w:r w:rsidR="29C7B005" w:rsidRPr="0C307C33">
        <w:rPr>
          <w:rFonts w:ascii="Arial Nova Light" w:eastAsia="Times New Roman" w:hAnsi="Arial Nova Light"/>
          <w:lang w:bidi="ar-SA"/>
        </w:rPr>
        <w:t xml:space="preserve">in the </w:t>
      </w:r>
      <w:r w:rsidR="121D8F36" w:rsidRPr="0C307C33">
        <w:rPr>
          <w:rFonts w:ascii="Arial Nova Light" w:eastAsia="Times New Roman" w:hAnsi="Arial Nova Light"/>
          <w:lang w:bidi="ar-SA"/>
        </w:rPr>
        <w:t>“</w:t>
      </w:r>
      <w:r w:rsidR="29C7B005" w:rsidRPr="0C307C33">
        <w:rPr>
          <w:rFonts w:ascii="Arial Nova Light" w:eastAsia="Times New Roman" w:hAnsi="Arial Nova Light"/>
          <w:lang w:bidi="ar-SA"/>
        </w:rPr>
        <w:t>Grand Total Hard Cost Limits</w:t>
      </w:r>
      <w:r w:rsidR="4FFA6A38" w:rsidRPr="0C307C33">
        <w:rPr>
          <w:rFonts w:ascii="Arial Nova Light" w:eastAsia="Times New Roman" w:hAnsi="Arial Nova Light"/>
          <w:lang w:bidi="ar-SA"/>
        </w:rPr>
        <w:t>”</w:t>
      </w:r>
      <w:r w:rsidR="29C7B005" w:rsidRPr="0C307C33">
        <w:rPr>
          <w:rFonts w:ascii="Arial Nova Light" w:eastAsia="Times New Roman" w:hAnsi="Arial Nova Light"/>
          <w:lang w:bidi="ar-SA"/>
        </w:rPr>
        <w:t xml:space="preserve"> document found on </w:t>
      </w:r>
      <w:r w:rsidR="45A36E21" w:rsidRPr="0C307C33">
        <w:rPr>
          <w:rFonts w:ascii="Arial Nova Light" w:eastAsia="Times New Roman" w:hAnsi="Arial Nova Light"/>
          <w:lang w:bidi="ar-SA"/>
        </w:rPr>
        <w:t>the Authority Website. These limits have been established utilizing recent historical data of Authority projects within each Set-Aside</w:t>
      </w:r>
      <w:r w:rsidR="6EBA0A1E" w:rsidRPr="5071ABAB">
        <w:rPr>
          <w:rFonts w:ascii="Arial Nova Light" w:eastAsia="Times New Roman" w:hAnsi="Arial Nova Light"/>
          <w:lang w:bidi="ar-SA"/>
        </w:rPr>
        <w:t xml:space="preserve"> and </w:t>
      </w:r>
      <w:r w:rsidR="32FE8603" w:rsidRPr="5071ABAB">
        <w:rPr>
          <w:rFonts w:ascii="Arial Nova Light" w:eastAsia="Times New Roman" w:hAnsi="Arial Nova Light"/>
          <w:lang w:bidi="ar-SA"/>
        </w:rPr>
        <w:t>verified against</w:t>
      </w:r>
      <w:r w:rsidR="136AB5A8" w:rsidRPr="5071ABAB">
        <w:rPr>
          <w:rFonts w:ascii="Arial Nova Light" w:eastAsia="Times New Roman" w:hAnsi="Arial Nova Light"/>
          <w:lang w:bidi="ar-SA"/>
        </w:rPr>
        <w:t xml:space="preserve"> a</w:t>
      </w:r>
      <w:r w:rsidR="0E0BF38B" w:rsidRPr="5071ABAB">
        <w:rPr>
          <w:rFonts w:ascii="Arial Nova Light" w:eastAsia="Times New Roman" w:hAnsi="Arial Nova Light"/>
          <w:lang w:bidi="ar-SA"/>
        </w:rPr>
        <w:t xml:space="preserve"> </w:t>
      </w:r>
      <w:r w:rsidR="0E0BF38B" w:rsidRPr="11E44CA8">
        <w:rPr>
          <w:rFonts w:ascii="Arial Nova Light" w:eastAsia="Times New Roman" w:hAnsi="Arial Nova Light"/>
          <w:lang w:bidi="ar-SA"/>
        </w:rPr>
        <w:t xml:space="preserve">third-party cost </w:t>
      </w:r>
      <w:proofErr w:type="gramStart"/>
      <w:r w:rsidR="3339D93D" w:rsidRPr="5071ABAB">
        <w:rPr>
          <w:rFonts w:ascii="Arial Nova Light" w:eastAsia="Times New Roman" w:hAnsi="Arial Nova Light"/>
          <w:lang w:bidi="ar-SA"/>
        </w:rPr>
        <w:t>database</w:t>
      </w:r>
      <w:r w:rsidR="45A36E21" w:rsidRPr="00A29B78">
        <w:rPr>
          <w:rFonts w:ascii="Arial Nova Light" w:eastAsia="Times New Roman" w:hAnsi="Arial Nova Light"/>
          <w:lang w:bidi="ar-SA"/>
        </w:rPr>
        <w:t xml:space="preserve">, </w:t>
      </w:r>
      <w:r w:rsidR="45A36E21" w:rsidRPr="0C307C33">
        <w:rPr>
          <w:rFonts w:ascii="Arial Nova Light" w:eastAsia="Times New Roman" w:hAnsi="Arial Nova Light"/>
          <w:lang w:bidi="ar-SA"/>
        </w:rPr>
        <w:t>and</w:t>
      </w:r>
      <w:proofErr w:type="gramEnd"/>
      <w:r w:rsidR="45A36E21" w:rsidRPr="0C307C33">
        <w:rPr>
          <w:rFonts w:ascii="Arial Nova Light" w:eastAsia="Times New Roman" w:hAnsi="Arial Nova Light"/>
          <w:lang w:bidi="ar-SA"/>
        </w:rPr>
        <w:t xml:space="preserve"> include analysis of all related hard costs associated with the project.</w:t>
      </w:r>
      <w:r w:rsidR="12F4FAAD" w:rsidRPr="0C307C33">
        <w:rPr>
          <w:rFonts w:ascii="Arial Nova Light" w:eastAsia="Times New Roman" w:hAnsi="Arial Nova Light"/>
          <w:lang w:bidi="ar-SA"/>
        </w:rPr>
        <w:t xml:space="preserve"> The Common Application includes a comparison of the Project’s Grand Total Construction Costs and its Construction Cost Limit in the “Project Narrative” tab.</w:t>
      </w:r>
    </w:p>
    <w:p w14:paraId="2CE0D0F8" w14:textId="7332A581" w:rsidR="00B933E3" w:rsidRPr="00445B88"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Projects that exceed the </w:t>
      </w:r>
      <w:r w:rsidR="29840CB1" w:rsidRPr="0C307C33">
        <w:rPr>
          <w:rFonts w:ascii="Arial Nova Light" w:eastAsia="Times New Roman" w:hAnsi="Arial Nova Light"/>
          <w:lang w:bidi="ar-SA"/>
        </w:rPr>
        <w:t>calculated Construction Cost Limit</w:t>
      </w:r>
      <w:r w:rsidRPr="0C307C33">
        <w:rPr>
          <w:rFonts w:ascii="Arial Nova Light" w:eastAsia="Times New Roman" w:hAnsi="Arial Nova Light"/>
          <w:lang w:bidi="ar-SA"/>
        </w:rPr>
        <w:t xml:space="preserve"> must provide a detailed explanation of the specific expenses that result in costs </w:t>
      </w:r>
      <w:proofErr w:type="gramStart"/>
      <w:r w:rsidRPr="0C307C33">
        <w:rPr>
          <w:rFonts w:ascii="Arial Nova Light" w:eastAsia="Times New Roman" w:hAnsi="Arial Nova Light"/>
          <w:lang w:bidi="ar-SA"/>
        </w:rPr>
        <w:t>in excess of</w:t>
      </w:r>
      <w:proofErr w:type="gramEnd"/>
      <w:r w:rsidRPr="0C307C33">
        <w:rPr>
          <w:rFonts w:ascii="Arial Nova Light" w:eastAsia="Times New Roman" w:hAnsi="Arial Nova Light"/>
          <w:lang w:bidi="ar-SA"/>
        </w:rPr>
        <w:t xml:space="preserve"> the limits. </w:t>
      </w:r>
      <w:r w:rsidR="7F2C0B40" w:rsidRPr="0C307C33">
        <w:rPr>
          <w:rFonts w:ascii="Arial Nova Light" w:eastAsia="Times New Roman" w:hAnsi="Arial Nova Light"/>
          <w:lang w:bidi="ar-SA"/>
        </w:rPr>
        <w:t>The e</w:t>
      </w:r>
      <w:r w:rsidRPr="0C307C33">
        <w:rPr>
          <w:rFonts w:ascii="Arial Nova Light" w:eastAsia="Times New Roman" w:hAnsi="Arial Nova Light"/>
          <w:lang w:bidi="ar-SA"/>
        </w:rPr>
        <w:t>xplanation should include a breakdown of specific items with attributable dollar amounts.</w:t>
      </w:r>
    </w:p>
    <w:p w14:paraId="47BD7390" w14:textId="420D19DB" w:rsidR="00B933E3" w:rsidRPr="00445B88"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Authority will review and determine the suitability of grand total hard costs </w:t>
      </w:r>
      <w:proofErr w:type="gramStart"/>
      <w:r w:rsidRPr="0C307C33">
        <w:rPr>
          <w:rFonts w:ascii="Arial Nova Light" w:eastAsia="Times New Roman" w:hAnsi="Arial Nova Light"/>
          <w:lang w:bidi="ar-SA"/>
        </w:rPr>
        <w:t>in excess of</w:t>
      </w:r>
      <w:proofErr w:type="gramEnd"/>
      <w:r w:rsidRPr="0C307C33">
        <w:rPr>
          <w:rFonts w:ascii="Arial Nova Light" w:eastAsia="Times New Roman" w:hAnsi="Arial Nova Light"/>
          <w:lang w:bidi="ar-SA"/>
        </w:rPr>
        <w:t xml:space="preserve"> the limits on a </w:t>
      </w:r>
      <w:r w:rsidR="138BE266" w:rsidRPr="0C307C33">
        <w:rPr>
          <w:rFonts w:ascii="Arial Nova Light" w:eastAsia="Times New Roman" w:hAnsi="Arial Nova Light"/>
          <w:lang w:bidi="ar-SA"/>
        </w:rPr>
        <w:t>case-by-case</w:t>
      </w:r>
      <w:r w:rsidRPr="0C307C33">
        <w:rPr>
          <w:rFonts w:ascii="Arial Nova Light" w:eastAsia="Times New Roman" w:hAnsi="Arial Nova Light"/>
          <w:lang w:bidi="ar-SA"/>
        </w:rPr>
        <w:t xml:space="preserve"> basis. The following lists are examples of acceptable and non- acceptable waiver items. These lists are not meant to be exhaustive and shall not limit the Authority’s discretion on hard cost waiver determinations in any way</w:t>
      </w:r>
      <w:r w:rsidR="1065616D" w:rsidRPr="0C307C33">
        <w:rPr>
          <w:rFonts w:ascii="Arial Nova Light" w:eastAsia="Times New Roman" w:hAnsi="Arial Nova Light"/>
          <w:lang w:bidi="ar-SA"/>
        </w:rPr>
        <w:t>:</w:t>
      </w:r>
    </w:p>
    <w:p w14:paraId="136375C3" w14:textId="77777777" w:rsidR="00B933E3" w:rsidRPr="0028211A" w:rsidRDefault="45A36E21" w:rsidP="00445B88">
      <w:pPr>
        <w:widowControl/>
        <w:autoSpaceDE/>
        <w:autoSpaceDN/>
        <w:textAlignment w:val="baseline"/>
        <w:rPr>
          <w:rFonts w:ascii="Arial Nova Light" w:eastAsia="Times New Roman" w:hAnsi="Arial Nova Light"/>
          <w:u w:val="single"/>
          <w:lang w:bidi="ar-SA"/>
        </w:rPr>
      </w:pPr>
      <w:r w:rsidRPr="0C307C33">
        <w:rPr>
          <w:rFonts w:ascii="Arial Nova Light" w:eastAsia="Times New Roman" w:hAnsi="Arial Nova Light"/>
          <w:u w:val="single"/>
          <w:lang w:bidi="ar-SA"/>
        </w:rPr>
        <w:t>Acceptable waiver items:</w:t>
      </w:r>
    </w:p>
    <w:p w14:paraId="69A97FAC" w14:textId="705DD2F2"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Unusually high municipal impact fees as compared to other municipalities within the same set aside</w:t>
      </w:r>
    </w:p>
    <w:p w14:paraId="2693CE6A" w14:textId="5A728473"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Municipal building codes which are significantly more stringent than those of other municipalities in the same set aside</w:t>
      </w:r>
    </w:p>
    <w:p w14:paraId="0F6285B0" w14:textId="52F175AA" w:rsidR="00B933E3"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Historical rehabilitation (when a non-Authority source such as Historic Tax Credits is evidenced in the financing)</w:t>
      </w:r>
    </w:p>
    <w:p w14:paraId="143BD7AC" w14:textId="77777777" w:rsidR="00445B88" w:rsidRPr="00445B88" w:rsidRDefault="00445B88" w:rsidP="00445B88">
      <w:pPr>
        <w:pStyle w:val="ListParagraph"/>
        <w:widowControl/>
        <w:autoSpaceDE/>
        <w:autoSpaceDN/>
        <w:ind w:left="720" w:firstLine="0"/>
        <w:contextualSpacing/>
        <w:rPr>
          <w:rFonts w:ascii="Arial Nova Light" w:eastAsia="Times New Roman" w:hAnsi="Arial Nova Light"/>
          <w:lang w:bidi="ar-SA"/>
        </w:rPr>
      </w:pPr>
    </w:p>
    <w:p w14:paraId="51AF67DC" w14:textId="77777777" w:rsidR="00B933E3" w:rsidRPr="0028211A" w:rsidRDefault="00E917DA" w:rsidP="00445B88">
      <w:pPr>
        <w:widowControl/>
        <w:autoSpaceDE/>
        <w:autoSpaceDN/>
        <w:textAlignment w:val="baseline"/>
        <w:rPr>
          <w:rFonts w:ascii="Arial Nova Light" w:eastAsia="Times New Roman" w:hAnsi="Arial Nova Light"/>
          <w:u w:val="single"/>
          <w:lang w:bidi="ar-SA"/>
        </w:rPr>
      </w:pPr>
      <w:r w:rsidRPr="0028211A">
        <w:rPr>
          <w:rFonts w:ascii="Arial Nova Light" w:eastAsia="Times New Roman" w:hAnsi="Arial Nova Light"/>
          <w:u w:val="single"/>
          <w:lang w:bidi="ar-SA"/>
        </w:rPr>
        <w:t>Unacceptable waiver items:</w:t>
      </w:r>
    </w:p>
    <w:p w14:paraId="5130423B" w14:textId="77777777"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Wage standards</w:t>
      </w:r>
    </w:p>
    <w:p w14:paraId="48216AFF" w14:textId="76501766"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Accessibility standards which are mandatory or for which the project has scored points</w:t>
      </w:r>
    </w:p>
    <w:p w14:paraId="4512A236" w14:textId="799EAC45"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Green building standards which are mandatory or for which the project has scored points</w:t>
      </w:r>
    </w:p>
    <w:p w14:paraId="76E5C8D5" w14:textId="77777777"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Municipal architectural, aesthetic or material standards</w:t>
      </w:r>
    </w:p>
    <w:p w14:paraId="68567DB3" w14:textId="77777777" w:rsidR="00B933E3" w:rsidRPr="00445B88" w:rsidRDefault="00E917DA"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0445B88">
        <w:rPr>
          <w:rFonts w:ascii="Arial Nova Light" w:eastAsia="Times New Roman" w:hAnsi="Arial Nova Light"/>
          <w:lang w:bidi="ar-SA"/>
        </w:rPr>
        <w:t>Costs associated with design decisions impacting the physical configuration of the building (height, area, material choice, etc.)</w:t>
      </w:r>
    </w:p>
    <w:p w14:paraId="592132A3" w14:textId="0B432080" w:rsidR="00B933E3" w:rsidRDefault="45A36E21" w:rsidP="00445B88">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lastRenderedPageBreak/>
        <w:t>Stormwater management requirements</w:t>
      </w:r>
    </w:p>
    <w:p w14:paraId="2942954F" w14:textId="77777777" w:rsidR="00445B88" w:rsidRPr="00445B88" w:rsidRDefault="00445B88" w:rsidP="00445B88">
      <w:pPr>
        <w:pStyle w:val="ListParagraph"/>
        <w:widowControl/>
        <w:autoSpaceDE/>
        <w:autoSpaceDN/>
        <w:ind w:left="720" w:firstLine="0"/>
        <w:contextualSpacing/>
        <w:rPr>
          <w:rFonts w:ascii="Arial Nova Light" w:eastAsia="Times New Roman" w:hAnsi="Arial Nova Light"/>
          <w:lang w:bidi="ar-SA"/>
        </w:rPr>
      </w:pPr>
    </w:p>
    <w:p w14:paraId="7C701BCE" w14:textId="79C3E137" w:rsidR="00B933E3" w:rsidRPr="00445B88" w:rsidRDefault="53A5166E" w:rsidP="0C307C33">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Regardless of whether the Project’s </w:t>
      </w:r>
      <w:r w:rsidR="5DB9BEFD" w:rsidRPr="0C307C33">
        <w:rPr>
          <w:rFonts w:ascii="Arial Nova Light" w:eastAsia="Times New Roman" w:hAnsi="Arial Nova Light"/>
          <w:lang w:bidi="ar-SA"/>
        </w:rPr>
        <w:t>Grand Total Construction Cost exceeds IHDA limits, th</w:t>
      </w:r>
      <w:r w:rsidR="763E6B48" w:rsidRPr="0C307C33">
        <w:rPr>
          <w:rFonts w:ascii="Arial Nova Light" w:eastAsia="Times New Roman" w:hAnsi="Arial Nova Light"/>
          <w:lang w:bidi="ar-SA"/>
        </w:rPr>
        <w:t xml:space="preserve">e Authority may at its discretion verify construction </w:t>
      </w:r>
      <w:r w:rsidR="5DB9BEFD" w:rsidRPr="0C307C33">
        <w:rPr>
          <w:rFonts w:ascii="Arial Nova Light" w:eastAsia="Times New Roman" w:hAnsi="Arial Nova Light"/>
          <w:lang w:bidi="ar-SA"/>
        </w:rPr>
        <w:t>costs through a third-party cost database to evaluate cost reasonableness.</w:t>
      </w:r>
    </w:p>
    <w:p w14:paraId="4E347431" w14:textId="70D76055" w:rsidR="00B933E3" w:rsidRPr="00445B88" w:rsidRDefault="45A36E21" w:rsidP="0C307C33">
      <w:pPr>
        <w:spacing w:after="240" w:line="259" w:lineRule="auto"/>
        <w:rPr>
          <w:lang w:bidi="ar-SA"/>
        </w:rPr>
      </w:pPr>
      <w:r w:rsidRPr="0C307C33">
        <w:rPr>
          <w:rFonts w:ascii="Arial Nova Light" w:eastAsia="Times New Roman" w:hAnsi="Arial Nova Light"/>
          <w:lang w:bidi="ar-SA"/>
        </w:rPr>
        <w:t xml:space="preserve">Total Development Costs </w:t>
      </w:r>
      <w:r w:rsidR="64D530C2" w:rsidRPr="0C307C33">
        <w:rPr>
          <w:rFonts w:ascii="Arial Nova Light" w:eastAsia="Times New Roman" w:hAnsi="Arial Nova Light"/>
          <w:lang w:bidi="ar-SA"/>
        </w:rPr>
        <w:t xml:space="preserve">may </w:t>
      </w:r>
      <w:r w:rsidRPr="0C307C33">
        <w:rPr>
          <w:rFonts w:ascii="Arial Nova Light" w:eastAsia="Times New Roman" w:hAnsi="Arial Nova Light"/>
          <w:lang w:bidi="ar-SA"/>
        </w:rPr>
        <w:t xml:space="preserve">not increase more than </w:t>
      </w:r>
      <w:r w:rsidR="7C59CA26" w:rsidRPr="0C307C33">
        <w:rPr>
          <w:rFonts w:ascii="Arial Nova Light" w:eastAsia="Times New Roman" w:hAnsi="Arial Nova Light"/>
          <w:lang w:bidi="ar-SA"/>
        </w:rPr>
        <w:t>ten percent (</w:t>
      </w:r>
      <w:r w:rsidRPr="0C307C33">
        <w:rPr>
          <w:rFonts w:ascii="Arial Nova Light" w:eastAsia="Times New Roman" w:hAnsi="Arial Nova Light"/>
          <w:lang w:bidi="ar-SA"/>
        </w:rPr>
        <w:t>10%</w:t>
      </w:r>
      <w:r w:rsidR="790EE323" w:rsidRPr="0C307C33">
        <w:rPr>
          <w:rFonts w:ascii="Arial Nova Light" w:eastAsia="Times New Roman" w:hAnsi="Arial Nova Light"/>
          <w:lang w:bidi="ar-SA"/>
        </w:rPr>
        <w:t>)</w:t>
      </w:r>
      <w:r w:rsidRPr="0C307C33">
        <w:rPr>
          <w:rFonts w:ascii="Arial Nova Light" w:eastAsia="Times New Roman" w:hAnsi="Arial Nova Light"/>
          <w:lang w:bidi="ar-SA"/>
        </w:rPr>
        <w:t xml:space="preserve"> from Board approval to initial closing. </w:t>
      </w:r>
      <w:r w:rsidR="5E0836FC" w:rsidRPr="0C307C33">
        <w:rPr>
          <w:rFonts w:ascii="Arial Nova Light" w:eastAsia="Times New Roman" w:hAnsi="Arial Nova Light"/>
          <w:lang w:bidi="ar-SA"/>
        </w:rPr>
        <w:t xml:space="preserve">The </w:t>
      </w:r>
      <w:r w:rsidRPr="0C307C33">
        <w:rPr>
          <w:rFonts w:ascii="Arial Nova Light" w:eastAsia="Times New Roman" w:hAnsi="Arial Nova Light"/>
          <w:lang w:bidi="ar-SA"/>
        </w:rPr>
        <w:t xml:space="preserve">Authority </w:t>
      </w:r>
      <w:r w:rsidR="5EECCB95" w:rsidRPr="0C307C33">
        <w:rPr>
          <w:rFonts w:ascii="Arial Nova Light" w:eastAsia="Times New Roman" w:hAnsi="Arial Nova Light"/>
          <w:lang w:bidi="ar-SA"/>
        </w:rPr>
        <w:t xml:space="preserve">will generally not consider using its </w:t>
      </w:r>
      <w:r w:rsidRPr="0C307C33">
        <w:rPr>
          <w:rFonts w:ascii="Arial Nova Light" w:eastAsia="Times New Roman" w:hAnsi="Arial Nova Light"/>
          <w:lang w:bidi="ar-SA"/>
        </w:rPr>
        <w:t xml:space="preserve">resources to </w:t>
      </w:r>
      <w:r w:rsidR="194EE8A4" w:rsidRPr="0C307C33">
        <w:rPr>
          <w:rFonts w:ascii="Arial Nova Light" w:eastAsia="Times New Roman" w:hAnsi="Arial Nova Light"/>
          <w:lang w:bidi="ar-SA"/>
        </w:rPr>
        <w:t xml:space="preserve">account for cost </w:t>
      </w:r>
      <w:r w:rsidRPr="0C307C33">
        <w:rPr>
          <w:rFonts w:ascii="Arial Nova Light" w:eastAsia="Times New Roman" w:hAnsi="Arial Nova Light"/>
          <w:lang w:bidi="ar-SA"/>
        </w:rPr>
        <w:t xml:space="preserve">increases above </w:t>
      </w:r>
      <w:r w:rsidR="4F9A4771" w:rsidRPr="0C307C33">
        <w:rPr>
          <w:rFonts w:ascii="Arial Nova Light" w:eastAsia="Times New Roman" w:hAnsi="Arial Nova Light"/>
          <w:lang w:bidi="ar-SA"/>
        </w:rPr>
        <w:t xml:space="preserve">this </w:t>
      </w:r>
      <w:r w:rsidR="004060AD" w:rsidRPr="0C307C33">
        <w:rPr>
          <w:rFonts w:ascii="Arial Nova Light" w:eastAsia="Times New Roman" w:hAnsi="Arial Nova Light"/>
          <w:lang w:bidi="ar-SA"/>
        </w:rPr>
        <w:t>threshold but</w:t>
      </w:r>
      <w:r w:rsidR="1EB195B2" w:rsidRPr="0C307C33">
        <w:rPr>
          <w:rFonts w:ascii="Arial Nova Light" w:eastAsia="Times New Roman" w:hAnsi="Arial Nova Light"/>
          <w:lang w:bidi="ar-SA"/>
        </w:rPr>
        <w:t xml:space="preserve"> may do so at its sole discretion on a case-by-case basis.</w:t>
      </w:r>
      <w:r w:rsidR="1D88AA8C" w:rsidRPr="0C307C33">
        <w:rPr>
          <w:rFonts w:ascii="Arial Nova Light" w:eastAsia="Times New Roman" w:hAnsi="Arial Nova Light"/>
          <w:lang w:bidi="ar-SA"/>
        </w:rPr>
        <w:t xml:space="preserve"> An award of funding is provided by the Authority’s Board based on the information provided in the Project Application. Project modifications require re-evaluation of the Project Application and may trigger a change in the Project’s score or ranking</w:t>
      </w:r>
      <w:r w:rsidR="719020E3" w:rsidRPr="0C307C33">
        <w:rPr>
          <w:rFonts w:ascii="Arial Nova Light" w:eastAsia="Times New Roman" w:hAnsi="Arial Nova Light"/>
          <w:lang w:bidi="ar-SA"/>
        </w:rPr>
        <w:t xml:space="preserve"> (depending on the funding source and Project type)</w:t>
      </w:r>
      <w:r w:rsidR="1D88AA8C" w:rsidRPr="0C307C33">
        <w:rPr>
          <w:rFonts w:ascii="Arial Nova Light" w:eastAsia="Times New Roman" w:hAnsi="Arial Nova Light"/>
          <w:lang w:bidi="ar-SA"/>
        </w:rPr>
        <w:t xml:space="preserve">, Loan Committee and Board approval, or the revocation of the </w:t>
      </w:r>
      <w:r w:rsidR="70360334" w:rsidRPr="0C307C33">
        <w:rPr>
          <w:rFonts w:ascii="Arial Nova Light" w:eastAsia="Times New Roman" w:hAnsi="Arial Nova Light"/>
          <w:lang w:bidi="ar-SA"/>
        </w:rPr>
        <w:t xml:space="preserve">funding award. </w:t>
      </w:r>
    </w:p>
    <w:p w14:paraId="202688A3" w14:textId="7F60571E" w:rsidR="00B933E3" w:rsidRPr="00445B88"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Furthermore, </w:t>
      </w:r>
      <w:r w:rsidR="199A2D37" w:rsidRPr="0C307C33">
        <w:rPr>
          <w:rFonts w:ascii="Arial Nova Light" w:eastAsia="Times New Roman" w:hAnsi="Arial Nova Light"/>
          <w:lang w:bidi="ar-SA"/>
        </w:rPr>
        <w:t>P</w:t>
      </w:r>
      <w:r w:rsidRPr="0C307C33">
        <w:rPr>
          <w:rFonts w:ascii="Arial Nova Light" w:eastAsia="Times New Roman" w:hAnsi="Arial Nova Light"/>
          <w:lang w:bidi="ar-SA"/>
        </w:rPr>
        <w:t xml:space="preserve">rojects </w:t>
      </w:r>
      <w:r w:rsidR="4B4214FD" w:rsidRPr="0C307C33">
        <w:rPr>
          <w:rFonts w:ascii="Arial Nova Light" w:eastAsia="Times New Roman" w:hAnsi="Arial Nova Light"/>
          <w:lang w:bidi="ar-SA"/>
        </w:rPr>
        <w:t>contemplating</w:t>
      </w:r>
      <w:r w:rsidRPr="0C307C33">
        <w:rPr>
          <w:rFonts w:ascii="Arial Nova Light" w:eastAsia="Times New Roman" w:hAnsi="Arial Nova Light"/>
          <w:lang w:bidi="ar-SA"/>
        </w:rPr>
        <w:t xml:space="preserve"> </w:t>
      </w:r>
      <w:r w:rsidR="5082F14B" w:rsidRPr="0C307C33">
        <w:rPr>
          <w:rFonts w:ascii="Arial Nova Light" w:eastAsia="Times New Roman" w:hAnsi="Arial Nova Light"/>
          <w:lang w:bidi="ar-SA"/>
        </w:rPr>
        <w:t>H</w:t>
      </w:r>
      <w:r w:rsidRPr="0C307C33">
        <w:rPr>
          <w:rFonts w:ascii="Arial Nova Light" w:eastAsia="Times New Roman" w:hAnsi="Arial Nova Light"/>
          <w:lang w:bidi="ar-SA"/>
        </w:rPr>
        <w:t xml:space="preserve">istoric </w:t>
      </w:r>
      <w:r w:rsidR="07CFE9DD" w:rsidRPr="0C307C33">
        <w:rPr>
          <w:rFonts w:ascii="Arial Nova Light" w:eastAsia="Times New Roman" w:hAnsi="Arial Nova Light"/>
          <w:lang w:bidi="ar-SA"/>
        </w:rPr>
        <w:t>T</w:t>
      </w:r>
      <w:r w:rsidRPr="0C307C33">
        <w:rPr>
          <w:rFonts w:ascii="Arial Nova Light" w:eastAsia="Times New Roman" w:hAnsi="Arial Nova Light"/>
          <w:lang w:bidi="ar-SA"/>
        </w:rPr>
        <w:t xml:space="preserve">ax </w:t>
      </w:r>
      <w:r w:rsidR="1A4E89FE" w:rsidRPr="0C307C33">
        <w:rPr>
          <w:rFonts w:ascii="Arial Nova Light" w:eastAsia="Times New Roman" w:hAnsi="Arial Nova Light"/>
          <w:lang w:bidi="ar-SA"/>
        </w:rPr>
        <w:t>C</w:t>
      </w:r>
      <w:r w:rsidRPr="0C307C33">
        <w:rPr>
          <w:rFonts w:ascii="Arial Nova Light" w:eastAsia="Times New Roman" w:hAnsi="Arial Nova Light"/>
          <w:lang w:bidi="ar-SA"/>
        </w:rPr>
        <w:t xml:space="preserve">redits </w:t>
      </w:r>
      <w:r w:rsidR="6359EEAB" w:rsidRPr="0C307C33">
        <w:rPr>
          <w:rFonts w:ascii="Arial Nova Light" w:eastAsia="Times New Roman" w:hAnsi="Arial Nova Light"/>
          <w:lang w:bidi="ar-SA"/>
        </w:rPr>
        <w:t>as a source</w:t>
      </w:r>
      <w:r w:rsidRPr="0C307C33">
        <w:rPr>
          <w:rFonts w:ascii="Arial Nova Light" w:eastAsia="Times New Roman" w:hAnsi="Arial Nova Light"/>
          <w:lang w:bidi="ar-SA"/>
        </w:rPr>
        <w:t xml:space="preserve"> must demonstrate that costs required to complete the historic work do not exceed equity generated by the credits.</w:t>
      </w:r>
    </w:p>
    <w:p w14:paraId="4145BF32" w14:textId="53DAB73C" w:rsidR="347BC6BA" w:rsidRDefault="60D0DB0E" w:rsidP="006A7761">
      <w:pPr>
        <w:spacing w:line="257" w:lineRule="auto"/>
        <w:rPr>
          <w:rFonts w:ascii="Arial Nova Light" w:eastAsia="Arial Nova Light" w:hAnsi="Arial Nova Light" w:cs="Arial Nova Light"/>
          <w:i/>
          <w:iCs/>
          <w:color w:val="07519F"/>
        </w:rPr>
      </w:pPr>
      <w:r w:rsidRPr="0C307C33">
        <w:rPr>
          <w:rFonts w:ascii="Arial Nova Light" w:eastAsia="Arial Nova Light" w:hAnsi="Arial Nova Light" w:cs="Arial Nova Light"/>
          <w:i/>
          <w:iCs/>
          <w:color w:val="07519F"/>
        </w:rPr>
        <w:t>Hard Cost Minimu</w:t>
      </w:r>
      <w:r w:rsidR="42633597" w:rsidRPr="0C307C33">
        <w:rPr>
          <w:rFonts w:ascii="Arial Nova Light" w:eastAsia="Arial Nova Light" w:hAnsi="Arial Nova Light" w:cs="Arial Nova Light"/>
          <w:i/>
          <w:iCs/>
          <w:color w:val="07519F"/>
        </w:rPr>
        <w:t>m Thresholds</w:t>
      </w:r>
    </w:p>
    <w:p w14:paraId="13203932" w14:textId="4997007B" w:rsidR="31341739" w:rsidRDefault="36865030" w:rsidP="4A1962BB">
      <w:pPr>
        <w:spacing w:line="257" w:lineRule="auto"/>
      </w:pPr>
      <w:r w:rsidRPr="0C307C33">
        <w:rPr>
          <w:rFonts w:ascii="Arial Nova Light" w:eastAsia="Arial Nova Light" w:hAnsi="Arial Nova Light" w:cs="Arial Nova Light"/>
        </w:rPr>
        <w:t xml:space="preserve">In the case of a Project proposing the rehabilitation of an existing building, </w:t>
      </w:r>
      <w:r w:rsidR="7A8904F2" w:rsidRPr="0C307C33">
        <w:rPr>
          <w:rFonts w:ascii="Arial Nova Light" w:eastAsia="Arial Nova Light" w:hAnsi="Arial Nova Light" w:cs="Arial Nova Light"/>
        </w:rPr>
        <w:t xml:space="preserve">the Authority requires a </w:t>
      </w:r>
      <w:r w:rsidR="5421B322" w:rsidRPr="0C307C33">
        <w:rPr>
          <w:rFonts w:ascii="Arial Nova Light" w:eastAsia="Arial Nova Light" w:hAnsi="Arial Nova Light" w:cs="Arial Nova Light"/>
        </w:rPr>
        <w:t xml:space="preserve">minimum budget of $40,000 </w:t>
      </w:r>
      <w:r w:rsidR="4D8D5949" w:rsidRPr="0C307C33">
        <w:rPr>
          <w:rFonts w:ascii="Arial Nova Light" w:eastAsia="Arial Nova Light" w:hAnsi="Arial Nova Light" w:cs="Arial Nova Light"/>
        </w:rPr>
        <w:t xml:space="preserve">in hard costs </w:t>
      </w:r>
      <w:r w:rsidR="5421B322" w:rsidRPr="0C307C33">
        <w:rPr>
          <w:rFonts w:ascii="Arial Nova Light" w:eastAsia="Arial Nova Light" w:hAnsi="Arial Nova Light" w:cs="Arial Nova Light"/>
        </w:rPr>
        <w:t xml:space="preserve">per unit, and </w:t>
      </w:r>
      <w:r w:rsidR="38467995" w:rsidRPr="0C307C33">
        <w:rPr>
          <w:rFonts w:ascii="Arial Nova Light" w:eastAsia="Arial Nova Light" w:hAnsi="Arial Nova Light" w:cs="Arial Nova Light"/>
        </w:rPr>
        <w:t xml:space="preserve">requires </w:t>
      </w:r>
      <w:r w:rsidR="5421B322" w:rsidRPr="0C307C33">
        <w:rPr>
          <w:rFonts w:ascii="Arial Nova Light" w:eastAsia="Arial Nova Light" w:hAnsi="Arial Nova Light" w:cs="Arial Nova Light"/>
        </w:rPr>
        <w:t>the following minimum project scope:</w:t>
      </w:r>
    </w:p>
    <w:p w14:paraId="3938AC58" w14:textId="38CA1C72"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Replacement of all unit and common area kitchen and bathroom cabinets and counter tops.</w:t>
      </w:r>
    </w:p>
    <w:p w14:paraId="563C545A" w14:textId="7F2BCC26"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Replacement of all plumbing fixtures within the entire project with fixtures meeting with the fixture criteria identified in the Standards for Architectural Planning and Construction document available on the Website. Replacement of all electrical fixtures with Energy Star fixtures.</w:t>
      </w:r>
    </w:p>
    <w:p w14:paraId="1A187F80" w14:textId="027B25CF"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Replacement of all flooring throughout the project.</w:t>
      </w:r>
    </w:p>
    <w:p w14:paraId="57A1273F" w14:textId="3AD164B0"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Repair/Replacement of one additional major system (furnaces, water heaters, central boilers, air conditioning equipment, elevator, windows, roofing, tuckpointing of exterior masonry, etc.) throughout the entire building.</w:t>
      </w:r>
    </w:p>
    <w:p w14:paraId="569399D4" w14:textId="212ED8F7"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The Authority may waive any of the above items based on the Property Needs Assessment</w:t>
      </w:r>
    </w:p>
    <w:p w14:paraId="64EF238B" w14:textId="36435DEB" w:rsidR="4A1962BB" w:rsidRDefault="4A1962BB" w:rsidP="4A1962BB">
      <w:pPr>
        <w:rPr>
          <w:rFonts w:ascii="Arial Nova Light" w:eastAsia="Arial Nova Light" w:hAnsi="Arial Nova Light" w:cs="Arial Nova Light"/>
        </w:rPr>
      </w:pPr>
    </w:p>
    <w:p w14:paraId="370C6679" w14:textId="5267E349" w:rsidR="7C30302A" w:rsidRDefault="5421B322" w:rsidP="4A1962BB">
      <w:r w:rsidRPr="0C307C33">
        <w:rPr>
          <w:rFonts w:ascii="Arial Nova Light" w:eastAsia="Arial Nova Light" w:hAnsi="Arial Nova Light" w:cs="Arial Nova Light"/>
        </w:rPr>
        <w:t xml:space="preserve">In addition, a Project requesting 4% </w:t>
      </w:r>
      <w:r w:rsidR="74D03AF9" w:rsidRPr="0C307C33">
        <w:rPr>
          <w:rFonts w:ascii="Arial Nova Light" w:eastAsia="Arial Nova Light" w:hAnsi="Arial Nova Light" w:cs="Arial Nova Light"/>
        </w:rPr>
        <w:t>LIHTC</w:t>
      </w:r>
      <w:r w:rsidRPr="0C307C33">
        <w:rPr>
          <w:rFonts w:ascii="Arial Nova Light" w:eastAsia="Arial Nova Light" w:hAnsi="Arial Nova Light" w:cs="Arial Nova Light"/>
        </w:rPr>
        <w:t xml:space="preserve"> must include the following minimum budget:</w:t>
      </w:r>
    </w:p>
    <w:p w14:paraId="64B9729A" w14:textId="00F192E4" w:rsidR="7C30302A" w:rsidRDefault="5421B322" w:rsidP="0C307C33">
      <w:pPr>
        <w:pStyle w:val="ListParagraph"/>
        <w:numPr>
          <w:ilvl w:val="0"/>
          <w:numId w:val="51"/>
        </w:numPr>
        <w:rPr>
          <w:rFonts w:asciiTheme="minorHAnsi" w:eastAsiaTheme="minorEastAsia" w:hAnsiTheme="minorHAnsi" w:cstheme="minorBidi"/>
        </w:rPr>
      </w:pPr>
      <w:r w:rsidRPr="0C307C33">
        <w:rPr>
          <w:rFonts w:ascii="Arial Nova Light" w:eastAsia="Arial Nova Light" w:hAnsi="Arial Nova Light" w:cs="Arial Nova Light"/>
        </w:rPr>
        <w:t>Rehabilitation expenditures must be equal to or exceed 15 percent of the portion of the costs of acquiring the building financed by tax-exempt bonds:</w:t>
      </w:r>
    </w:p>
    <w:p w14:paraId="33D69605" w14:textId="118AF290" w:rsidR="0C307C33" w:rsidRDefault="0C307C33" w:rsidP="0C307C33"/>
    <w:p w14:paraId="6451CD95" w14:textId="159B4A53" w:rsidR="7C30302A" w:rsidRDefault="5421B322" w:rsidP="006A7761">
      <w:pPr>
        <w:jc w:val="center"/>
        <w:rPr>
          <w:b/>
          <w:bCs/>
          <w:sz w:val="24"/>
          <w:szCs w:val="24"/>
        </w:rPr>
      </w:pPr>
      <w:r w:rsidRPr="0C307C33">
        <w:rPr>
          <w:rFonts w:ascii="Arial Nova Light" w:eastAsia="Arial Nova Light" w:hAnsi="Arial Nova Light" w:cs="Arial Nova Light"/>
          <w:b/>
          <w:bCs/>
          <w:sz w:val="24"/>
          <w:szCs w:val="24"/>
        </w:rPr>
        <w:t>Rehab Costs / (Building Acquisition – Land Cost) financed by Bonds</w:t>
      </w:r>
    </w:p>
    <w:p w14:paraId="3C0C3A29" w14:textId="6D35BA93" w:rsidR="4A1962BB" w:rsidRDefault="4A1962BB" w:rsidP="4A1962BB">
      <w:pPr>
        <w:rPr>
          <w:rFonts w:ascii="Arial Nova Light" w:eastAsia="Arial Nova Light" w:hAnsi="Arial Nova Light" w:cs="Arial Nova Light"/>
        </w:rPr>
      </w:pPr>
    </w:p>
    <w:p w14:paraId="58946CF6" w14:textId="7BCED5DC" w:rsidR="7CA62932" w:rsidRDefault="7A102433" w:rsidP="4A1962BB">
      <w:r w:rsidRPr="0C307C33">
        <w:rPr>
          <w:rFonts w:ascii="Arial Nova Light" w:eastAsia="Arial Nova Light" w:hAnsi="Arial Nova Light" w:cs="Arial Nova Light"/>
        </w:rPr>
        <w:t xml:space="preserve">Projects involving rehabilitation will be required to submit a third-party Physical Needs Assessment (PNA) completed according to the Authority’s Standards for </w:t>
      </w:r>
      <w:r w:rsidR="004060AD" w:rsidRPr="0C307C33">
        <w:rPr>
          <w:rFonts w:ascii="Arial Nova Light" w:eastAsia="Arial Nova Light" w:hAnsi="Arial Nova Light" w:cs="Arial Nova Light"/>
        </w:rPr>
        <w:t>PNAs and</w:t>
      </w:r>
      <w:r w:rsidRPr="0C307C33">
        <w:rPr>
          <w:rFonts w:ascii="Arial Nova Light" w:eastAsia="Arial Nova Light" w:hAnsi="Arial Nova Light" w:cs="Arial Nova Light"/>
        </w:rPr>
        <w:t xml:space="preserve"> based on the existing conditions of the property.</w:t>
      </w:r>
      <w:r w:rsidR="36768182" w:rsidRPr="0C307C33">
        <w:rPr>
          <w:rFonts w:ascii="Arial Nova Light" w:eastAsia="Arial Nova Light" w:hAnsi="Arial Nova Light" w:cs="Arial Nova Light"/>
        </w:rPr>
        <w:t xml:space="preserve"> The </w:t>
      </w:r>
      <w:r w:rsidR="7523734C" w:rsidRPr="0C307C33">
        <w:rPr>
          <w:rFonts w:ascii="Arial Nova Light" w:eastAsia="Arial Nova Light" w:hAnsi="Arial Nova Light" w:cs="Arial Nova Light"/>
        </w:rPr>
        <w:t>Project Application</w:t>
      </w:r>
      <w:r w:rsidR="36768182" w:rsidRPr="0C307C33">
        <w:rPr>
          <w:rFonts w:ascii="Arial Nova Light" w:eastAsia="Arial Nova Light" w:hAnsi="Arial Nova Light" w:cs="Arial Nova Light"/>
        </w:rPr>
        <w:t xml:space="preserve"> must include a </w:t>
      </w:r>
      <w:r w:rsidR="5421B322" w:rsidRPr="0C307C33">
        <w:rPr>
          <w:rFonts w:ascii="Arial Nova Light" w:eastAsia="Arial Nova Light" w:hAnsi="Arial Nova Light" w:cs="Arial Nova Light"/>
        </w:rPr>
        <w:t xml:space="preserve">detailed explanation of </w:t>
      </w:r>
      <w:proofErr w:type="gramStart"/>
      <w:r w:rsidR="5421B322" w:rsidRPr="0C307C33">
        <w:rPr>
          <w:rFonts w:ascii="Arial Nova Light" w:eastAsia="Arial Nova Light" w:hAnsi="Arial Nova Light" w:cs="Arial Nova Light"/>
        </w:rPr>
        <w:t>any and all</w:t>
      </w:r>
      <w:proofErr w:type="gramEnd"/>
      <w:r w:rsidR="5421B322" w:rsidRPr="0C307C33">
        <w:rPr>
          <w:rFonts w:ascii="Arial Nova Light" w:eastAsia="Arial Nova Light" w:hAnsi="Arial Nova Light" w:cs="Arial Nova Light"/>
        </w:rPr>
        <w:t xml:space="preserve"> construction cost variances existing between the development budget and </w:t>
      </w:r>
      <w:r w:rsidR="0C283A3E" w:rsidRPr="0C307C33">
        <w:rPr>
          <w:rFonts w:ascii="Arial Nova Light" w:eastAsia="Arial Nova Light" w:hAnsi="Arial Nova Light" w:cs="Arial Nova Light"/>
        </w:rPr>
        <w:t xml:space="preserve">the </w:t>
      </w:r>
      <w:r w:rsidR="5421B322" w:rsidRPr="0C307C33">
        <w:rPr>
          <w:rFonts w:ascii="Arial Nova Light" w:eastAsia="Arial Nova Light" w:hAnsi="Arial Nova Light" w:cs="Arial Nova Light"/>
        </w:rPr>
        <w:t>PNA. In addition, any deviation from rehabilitation scope noted above will require a detailed explanation.</w:t>
      </w:r>
    </w:p>
    <w:p w14:paraId="1EA59066" w14:textId="17C504BD" w:rsidR="4A1962BB" w:rsidRDefault="4A1962BB" w:rsidP="4A1962BB"/>
    <w:p w14:paraId="52A9A89E" w14:textId="1F9A2534" w:rsidR="4A1962BB" w:rsidRDefault="5421B322" w:rsidP="004060AD">
      <w:pPr>
        <w:rPr>
          <w:rFonts w:ascii="Arial Nova Light" w:eastAsia="Arial Nova Light" w:hAnsi="Arial Nova Light" w:cs="Arial Nova Light"/>
        </w:rPr>
      </w:pPr>
      <w:r w:rsidRPr="0C307C33">
        <w:rPr>
          <w:rFonts w:ascii="Arial Nova Light" w:eastAsia="Arial Nova Light" w:hAnsi="Arial Nova Light" w:cs="Arial Nova Light"/>
        </w:rPr>
        <w:t>The Authority reserves the right to modify the construction scope based on a review of the explanation.</w:t>
      </w:r>
    </w:p>
    <w:p w14:paraId="7791EC97" w14:textId="77777777" w:rsidR="004060AD" w:rsidRPr="004060AD" w:rsidRDefault="004060AD" w:rsidP="004060AD">
      <w:pPr>
        <w:rPr>
          <w:rFonts w:ascii="Arial Nova Light" w:eastAsia="Arial Nova Light" w:hAnsi="Arial Nova Light" w:cs="Arial Nova Light"/>
        </w:rPr>
      </w:pPr>
    </w:p>
    <w:p w14:paraId="0154979B" w14:textId="37BF1AF2" w:rsidR="00B933E3" w:rsidRPr="00445B88" w:rsidRDefault="00E917DA" w:rsidP="00445B88">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3" w:name="_Toc77262309"/>
      <w:r w:rsidRPr="00445B88">
        <w:rPr>
          <w:rFonts w:ascii="Arial Nova" w:eastAsiaTheme="majorEastAsia" w:hAnsi="Arial Nova" w:cstheme="majorBidi"/>
          <w:color w:val="E38E25"/>
          <w:sz w:val="26"/>
          <w:szCs w:val="26"/>
          <w:lang w:bidi="ar-SA"/>
        </w:rPr>
        <w:t>General Contractor Fees</w:t>
      </w:r>
      <w:bookmarkEnd w:id="13"/>
    </w:p>
    <w:p w14:paraId="2548C63D" w14:textId="3B909C50" w:rsidR="00B933E3" w:rsidRPr="00326FB7"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general conditions, overhead, and profit in a general contractor’s budget are limited to fourteen percent (14%) of trade payments </w:t>
      </w:r>
      <w:r w:rsidR="27B02E43" w:rsidRPr="0C307C33">
        <w:rPr>
          <w:rFonts w:ascii="Arial Nova Light" w:eastAsia="Times New Roman" w:hAnsi="Arial Nova Light"/>
          <w:lang w:bidi="ar-SA"/>
        </w:rPr>
        <w:t>and</w:t>
      </w:r>
      <w:r w:rsidRPr="0C307C33">
        <w:rPr>
          <w:rFonts w:ascii="Arial Nova Light" w:eastAsia="Times New Roman" w:hAnsi="Arial Nova Light"/>
          <w:lang w:bidi="ar-SA"/>
        </w:rPr>
        <w:t xml:space="preserve"> site work </w:t>
      </w:r>
      <w:r w:rsidR="50562F6E" w:rsidRPr="0C307C33">
        <w:rPr>
          <w:rFonts w:ascii="Arial Nova Light" w:eastAsia="Times New Roman" w:hAnsi="Arial Nova Light"/>
          <w:lang w:bidi="ar-SA"/>
        </w:rPr>
        <w:t xml:space="preserve">costs </w:t>
      </w:r>
      <w:r w:rsidRPr="0C307C33">
        <w:rPr>
          <w:rFonts w:ascii="Arial Nova Light" w:eastAsia="Times New Roman" w:hAnsi="Arial Nova Light"/>
          <w:lang w:bidi="ar-SA"/>
        </w:rPr>
        <w:t xml:space="preserve">as calculated in the </w:t>
      </w:r>
      <w:r w:rsidR="39A96EA1" w:rsidRPr="0C307C33">
        <w:rPr>
          <w:rFonts w:ascii="Arial Nova Light" w:eastAsia="Times New Roman" w:hAnsi="Arial Nova Light"/>
          <w:lang w:bidi="ar-SA"/>
        </w:rPr>
        <w:t xml:space="preserve">“Construction” tab of </w:t>
      </w:r>
      <w:r w:rsidRPr="0C307C33">
        <w:rPr>
          <w:rFonts w:ascii="Arial Nova Light" w:eastAsia="Times New Roman" w:hAnsi="Arial Nova Light"/>
          <w:lang w:bidi="ar-SA"/>
        </w:rPr>
        <w:t>the Common Application.</w:t>
      </w:r>
      <w:r w:rsidR="156970A7" w:rsidRPr="0C307C33">
        <w:rPr>
          <w:rFonts w:ascii="Arial Nova Light" w:eastAsia="Times New Roman" w:hAnsi="Arial Nova Light"/>
          <w:lang w:bidi="ar-SA"/>
        </w:rPr>
        <w:t xml:space="preserve"> As further described in the Authority’s Standards for Architectural Planning and Construction (</w:t>
      </w:r>
      <w:r w:rsidR="7B332CDA" w:rsidRPr="0C307C33">
        <w:rPr>
          <w:rFonts w:ascii="Arial Nova Light" w:eastAsia="Times New Roman" w:hAnsi="Arial Nova Light"/>
          <w:lang w:bidi="ar-SA"/>
        </w:rPr>
        <w:t>as amended and found</w:t>
      </w:r>
      <w:r w:rsidR="156970A7" w:rsidRPr="0C307C33">
        <w:rPr>
          <w:rFonts w:ascii="Arial Nova Light" w:eastAsia="Times New Roman" w:hAnsi="Arial Nova Light"/>
          <w:lang w:bidi="ar-SA"/>
        </w:rPr>
        <w:t xml:space="preserve"> on the Authority’s Website), the Project general contractor is allowed </w:t>
      </w:r>
      <w:r w:rsidR="156970A7" w:rsidRPr="0C307C33">
        <w:rPr>
          <w:rFonts w:ascii="Arial Nova Light" w:eastAsia="Times New Roman" w:hAnsi="Arial Nova Light"/>
          <w:lang w:bidi="ar-SA"/>
        </w:rPr>
        <w:lastRenderedPageBreak/>
        <w:t xml:space="preserve">profit in the </w:t>
      </w:r>
      <w:r w:rsidR="6B3DAF12" w:rsidRPr="0C307C33">
        <w:rPr>
          <w:rFonts w:ascii="Arial Nova Light" w:eastAsia="Times New Roman" w:hAnsi="Arial Nova Light"/>
          <w:lang w:bidi="ar-SA"/>
        </w:rPr>
        <w:t xml:space="preserve">maximum </w:t>
      </w:r>
      <w:r w:rsidR="156970A7" w:rsidRPr="0C307C33">
        <w:rPr>
          <w:rFonts w:ascii="Arial Nova Light" w:eastAsia="Times New Roman" w:hAnsi="Arial Nova Light"/>
          <w:lang w:bidi="ar-SA"/>
        </w:rPr>
        <w:t>amount of six percent (6%)</w:t>
      </w:r>
      <w:r w:rsidR="7D5C6B73" w:rsidRPr="0C307C33">
        <w:rPr>
          <w:rFonts w:ascii="Arial Nova Light" w:eastAsia="Times New Roman" w:hAnsi="Arial Nova Light"/>
          <w:lang w:bidi="ar-SA"/>
        </w:rPr>
        <w:t xml:space="preserve"> of trade payments </w:t>
      </w:r>
      <w:r w:rsidR="435A01D5" w:rsidRPr="0C307C33">
        <w:rPr>
          <w:rFonts w:ascii="Arial Nova Light" w:eastAsia="Times New Roman" w:hAnsi="Arial Nova Light"/>
          <w:lang w:bidi="ar-SA"/>
        </w:rPr>
        <w:t>and</w:t>
      </w:r>
      <w:r w:rsidR="77643AD9" w:rsidRPr="0C307C33">
        <w:rPr>
          <w:rFonts w:ascii="Arial Nova Light" w:eastAsia="Times New Roman" w:hAnsi="Arial Nova Light"/>
          <w:lang w:bidi="ar-SA"/>
        </w:rPr>
        <w:t xml:space="preserve"> </w:t>
      </w:r>
      <w:r w:rsidR="7D5C6B73" w:rsidRPr="0C307C33">
        <w:rPr>
          <w:rFonts w:ascii="Arial Nova Light" w:eastAsia="Times New Roman" w:hAnsi="Arial Nova Light"/>
          <w:lang w:bidi="ar-SA"/>
        </w:rPr>
        <w:t>site work</w:t>
      </w:r>
      <w:r w:rsidR="65FDB8F9" w:rsidRPr="0C307C33">
        <w:rPr>
          <w:rFonts w:ascii="Arial Nova Light" w:eastAsia="Times New Roman" w:hAnsi="Arial Nova Light"/>
          <w:lang w:bidi="ar-SA"/>
        </w:rPr>
        <w:t>;</w:t>
      </w:r>
      <w:r w:rsidR="156970A7" w:rsidRPr="0C307C33">
        <w:rPr>
          <w:rFonts w:ascii="Arial Nova Light" w:eastAsia="Times New Roman" w:hAnsi="Arial Nova Light"/>
          <w:lang w:bidi="ar-SA"/>
        </w:rPr>
        <w:t xml:space="preserve"> overhead in the </w:t>
      </w:r>
      <w:r w:rsidR="74CF124A" w:rsidRPr="0C307C33">
        <w:rPr>
          <w:rFonts w:ascii="Arial Nova Light" w:eastAsia="Times New Roman" w:hAnsi="Arial Nova Light"/>
          <w:lang w:bidi="ar-SA"/>
        </w:rPr>
        <w:t xml:space="preserve">maximum </w:t>
      </w:r>
      <w:r w:rsidR="156970A7" w:rsidRPr="0C307C33">
        <w:rPr>
          <w:rFonts w:ascii="Arial Nova Light" w:eastAsia="Times New Roman" w:hAnsi="Arial Nova Light"/>
          <w:lang w:bidi="ar-SA"/>
        </w:rPr>
        <w:t>amount of two percent (2%)</w:t>
      </w:r>
      <w:r w:rsidR="6F05234D" w:rsidRPr="0C307C33">
        <w:rPr>
          <w:rFonts w:ascii="Arial Nova Light" w:eastAsia="Times New Roman" w:hAnsi="Arial Nova Light"/>
          <w:lang w:bidi="ar-SA"/>
        </w:rPr>
        <w:t xml:space="preserve"> of trade payments </w:t>
      </w:r>
      <w:r w:rsidR="53AFBAAC" w:rsidRPr="0C307C33">
        <w:rPr>
          <w:rFonts w:ascii="Arial Nova Light" w:eastAsia="Times New Roman" w:hAnsi="Arial Nova Light"/>
          <w:lang w:bidi="ar-SA"/>
        </w:rPr>
        <w:t>and</w:t>
      </w:r>
      <w:r w:rsidR="6F05234D" w:rsidRPr="0C307C33">
        <w:rPr>
          <w:rFonts w:ascii="Arial Nova Light" w:eastAsia="Times New Roman" w:hAnsi="Arial Nova Light"/>
          <w:lang w:bidi="ar-SA"/>
        </w:rPr>
        <w:t xml:space="preserve"> site wor</w:t>
      </w:r>
      <w:r w:rsidR="72DDD597" w:rsidRPr="0C307C33">
        <w:rPr>
          <w:rFonts w:ascii="Arial Nova Light" w:eastAsia="Times New Roman" w:hAnsi="Arial Nova Light"/>
          <w:lang w:bidi="ar-SA"/>
        </w:rPr>
        <w:t>k;</w:t>
      </w:r>
      <w:r w:rsidR="156970A7" w:rsidRPr="0C307C33">
        <w:rPr>
          <w:rFonts w:ascii="Arial Nova Light" w:eastAsia="Times New Roman" w:hAnsi="Arial Nova Light"/>
          <w:lang w:bidi="ar-SA"/>
        </w:rPr>
        <w:t xml:space="preserve"> and general conditions (also known as “general requirements”) in the amount of six percent (6%</w:t>
      </w:r>
      <w:r w:rsidR="02766078" w:rsidRPr="0C307C33">
        <w:rPr>
          <w:rFonts w:ascii="Arial Nova Light" w:eastAsia="Times New Roman" w:hAnsi="Arial Nova Light"/>
          <w:lang w:bidi="ar-SA"/>
        </w:rPr>
        <w:t>)</w:t>
      </w:r>
      <w:r w:rsidR="38378F21" w:rsidRPr="0C307C33">
        <w:rPr>
          <w:rFonts w:ascii="Arial Nova Light" w:eastAsia="Times New Roman" w:hAnsi="Arial Nova Light"/>
          <w:lang w:bidi="ar-SA"/>
        </w:rPr>
        <w:t xml:space="preserve"> of trade payments </w:t>
      </w:r>
      <w:r w:rsidR="21E78C01" w:rsidRPr="0C307C33">
        <w:rPr>
          <w:rFonts w:ascii="Arial Nova Light" w:eastAsia="Times New Roman" w:hAnsi="Arial Nova Light"/>
          <w:lang w:bidi="ar-SA"/>
        </w:rPr>
        <w:t>and</w:t>
      </w:r>
      <w:r w:rsidR="38378F21" w:rsidRPr="0C307C33">
        <w:rPr>
          <w:rFonts w:ascii="Arial Nova Light" w:eastAsia="Times New Roman" w:hAnsi="Arial Nova Light"/>
          <w:lang w:bidi="ar-SA"/>
        </w:rPr>
        <w:t xml:space="preserve"> site work.</w:t>
      </w:r>
    </w:p>
    <w:p w14:paraId="73E9DD16" w14:textId="2059E5C3" w:rsidR="00B933E3" w:rsidRPr="00445B88" w:rsidRDefault="00E917DA" w:rsidP="00445B88">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4" w:name="_Toc77262310"/>
      <w:r w:rsidRPr="00445B88">
        <w:rPr>
          <w:rFonts w:ascii="Arial Nova" w:eastAsiaTheme="majorEastAsia" w:hAnsi="Arial Nova" w:cstheme="majorBidi"/>
          <w:color w:val="E38E25"/>
          <w:sz w:val="26"/>
          <w:szCs w:val="26"/>
          <w:lang w:bidi="ar-SA"/>
        </w:rPr>
        <w:t>Construction Contingency</w:t>
      </w:r>
      <w:bookmarkEnd w:id="14"/>
    </w:p>
    <w:p w14:paraId="6DD392E8" w14:textId="5E753A3C" w:rsidR="00B933E3" w:rsidRPr="00326FB7"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w:t>
      </w:r>
      <w:r w:rsidR="36603D01" w:rsidRPr="0C307C33">
        <w:rPr>
          <w:rFonts w:ascii="Arial Nova Light" w:eastAsia="Times New Roman" w:hAnsi="Arial Nova Light"/>
          <w:lang w:bidi="ar-SA"/>
        </w:rPr>
        <w:t xml:space="preserve">submitted Common </w:t>
      </w:r>
      <w:r w:rsidRPr="0C307C33">
        <w:rPr>
          <w:rFonts w:ascii="Arial Nova Light" w:eastAsia="Times New Roman" w:hAnsi="Arial Nova Light"/>
          <w:lang w:bidi="ar-SA"/>
        </w:rPr>
        <w:t>Application must include a construction contingency</w:t>
      </w:r>
      <w:r w:rsidR="47B2E5AF" w:rsidRPr="0C307C33">
        <w:rPr>
          <w:rFonts w:ascii="Arial Nova Light" w:eastAsia="Times New Roman" w:hAnsi="Arial Nova Light"/>
          <w:lang w:bidi="ar-SA"/>
        </w:rPr>
        <w:t xml:space="preserve"> in </w:t>
      </w:r>
      <w:r w:rsidR="59011B65" w:rsidRPr="0C307C33">
        <w:rPr>
          <w:rFonts w:ascii="Arial Nova Light" w:eastAsia="Times New Roman" w:hAnsi="Arial Nova Light"/>
          <w:lang w:bidi="ar-SA"/>
        </w:rPr>
        <w:t xml:space="preserve">the development </w:t>
      </w:r>
      <w:r w:rsidR="47B2E5AF" w:rsidRPr="0C307C33">
        <w:rPr>
          <w:rFonts w:ascii="Arial Nova Light" w:eastAsia="Times New Roman" w:hAnsi="Arial Nova Light"/>
          <w:lang w:bidi="ar-SA"/>
        </w:rPr>
        <w:t>budget</w:t>
      </w:r>
      <w:r w:rsidR="775C2163" w:rsidRPr="0C307C33">
        <w:rPr>
          <w:rFonts w:ascii="Arial Nova Light" w:eastAsia="Times New Roman" w:hAnsi="Arial Nova Light"/>
          <w:lang w:bidi="ar-SA"/>
        </w:rPr>
        <w:t xml:space="preserve"> in the “Uses” tab</w:t>
      </w:r>
      <w:r w:rsidR="47B2E5AF" w:rsidRPr="0C307C33">
        <w:rPr>
          <w:rFonts w:ascii="Arial Nova Light" w:eastAsia="Times New Roman" w:hAnsi="Arial Nova Light"/>
          <w:lang w:bidi="ar-SA"/>
        </w:rPr>
        <w:t>,</w:t>
      </w:r>
      <w:r w:rsidRPr="0C307C33">
        <w:rPr>
          <w:rFonts w:ascii="Arial Nova Light" w:eastAsia="Times New Roman" w:hAnsi="Arial Nova Light"/>
          <w:lang w:bidi="ar-SA"/>
        </w:rPr>
        <w:t xml:space="preserve"> </w:t>
      </w:r>
      <w:r w:rsidR="793D5867" w:rsidRPr="0C307C33">
        <w:rPr>
          <w:rFonts w:ascii="Arial Nova Light" w:eastAsia="Times New Roman" w:hAnsi="Arial Nova Light"/>
          <w:lang w:bidi="ar-SA"/>
        </w:rPr>
        <w:t>equal to the following</w:t>
      </w:r>
      <w:r w:rsidR="2D0B72C1" w:rsidRPr="0C307C33">
        <w:rPr>
          <w:rFonts w:ascii="Arial Nova Light" w:eastAsia="Times New Roman" w:hAnsi="Arial Nova Light"/>
          <w:lang w:bidi="ar-SA"/>
        </w:rPr>
        <w:t xml:space="preserve"> as applicable</w:t>
      </w:r>
      <w:r w:rsidRPr="0C307C33">
        <w:rPr>
          <w:rFonts w:ascii="Arial Nova Light" w:eastAsia="Times New Roman" w:hAnsi="Arial Nova Light"/>
          <w:lang w:bidi="ar-SA"/>
        </w:rPr>
        <w:t>:</w:t>
      </w:r>
    </w:p>
    <w:p w14:paraId="68B7C4E4" w14:textId="6A4411AB" w:rsidR="00B933E3" w:rsidRPr="009D2A94" w:rsidRDefault="45A36E21" w:rsidP="4A1962BB">
      <w:pPr>
        <w:pStyle w:val="Subtitle"/>
        <w:spacing w:after="0"/>
        <w:rPr>
          <w:rStyle w:val="IntenseEmphasis"/>
          <w:rFonts w:ascii="Arial Nova Light" w:hAnsi="Arial Nova Light"/>
          <w:spacing w:val="0"/>
        </w:rPr>
      </w:pPr>
      <w:r w:rsidRPr="009D2A94">
        <w:rPr>
          <w:rStyle w:val="IntenseEmphasis"/>
          <w:rFonts w:ascii="Arial Nova Light" w:hAnsi="Arial Nova Light"/>
          <w:spacing w:val="0"/>
        </w:rPr>
        <w:t>New-Construction</w:t>
      </w:r>
      <w:r w:rsidR="72D43B5F" w:rsidRPr="009D2A94">
        <w:rPr>
          <w:rStyle w:val="IntenseEmphasis"/>
          <w:rFonts w:ascii="Arial Nova Light" w:hAnsi="Arial Nova Light"/>
          <w:spacing w:val="0"/>
        </w:rPr>
        <w:t xml:space="preserve"> Projects</w:t>
      </w:r>
      <w:r w:rsidRPr="009D2A94">
        <w:rPr>
          <w:rStyle w:val="IntenseEmphasis"/>
          <w:rFonts w:ascii="Arial Nova Light" w:hAnsi="Arial Nova Light"/>
          <w:spacing w:val="0"/>
        </w:rPr>
        <w:t>:</w:t>
      </w:r>
    </w:p>
    <w:p w14:paraId="6D094D58" w14:textId="187850FF" w:rsidR="00B933E3" w:rsidRPr="00326FB7"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Five percent (5%) of trade payments and site work </w:t>
      </w:r>
      <w:r w:rsidR="1B568966" w:rsidRPr="0C307C33">
        <w:rPr>
          <w:rFonts w:ascii="Arial Nova Light" w:eastAsia="Times New Roman" w:hAnsi="Arial Nova Light"/>
          <w:lang w:bidi="ar-SA"/>
        </w:rPr>
        <w:t xml:space="preserve">costs </w:t>
      </w:r>
      <w:r w:rsidRPr="0C307C33">
        <w:rPr>
          <w:rFonts w:ascii="Arial Nova Light" w:eastAsia="Times New Roman" w:hAnsi="Arial Nova Light"/>
          <w:lang w:bidi="ar-SA"/>
        </w:rPr>
        <w:t>as calculated in the Common Application</w:t>
      </w:r>
    </w:p>
    <w:p w14:paraId="18E9261A" w14:textId="44B7050C" w:rsidR="00B933E3" w:rsidRPr="009D2A94" w:rsidRDefault="45A36E21" w:rsidP="4A1962BB">
      <w:pPr>
        <w:pStyle w:val="Subtitle"/>
        <w:spacing w:after="0"/>
        <w:rPr>
          <w:rStyle w:val="IntenseEmphasis"/>
          <w:rFonts w:ascii="Arial Nova Light" w:hAnsi="Arial Nova Light"/>
          <w:spacing w:val="0"/>
        </w:rPr>
      </w:pPr>
      <w:r w:rsidRPr="009D2A94">
        <w:rPr>
          <w:rStyle w:val="IntenseEmphasis"/>
          <w:rFonts w:ascii="Arial Nova Light" w:hAnsi="Arial Nova Light"/>
          <w:spacing w:val="0"/>
        </w:rPr>
        <w:t>Rehabilitation</w:t>
      </w:r>
      <w:r w:rsidR="3FB81B18" w:rsidRPr="009D2A94">
        <w:rPr>
          <w:rStyle w:val="IntenseEmphasis"/>
          <w:rFonts w:ascii="Arial Nova Light" w:hAnsi="Arial Nova Light"/>
          <w:spacing w:val="0"/>
        </w:rPr>
        <w:t xml:space="preserve"> Projects</w:t>
      </w:r>
      <w:r w:rsidRPr="009D2A94">
        <w:rPr>
          <w:rStyle w:val="IntenseEmphasis"/>
          <w:rFonts w:ascii="Arial Nova Light" w:hAnsi="Arial Nova Light"/>
          <w:spacing w:val="0"/>
        </w:rPr>
        <w:t>:</w:t>
      </w:r>
    </w:p>
    <w:p w14:paraId="4367741C" w14:textId="52F9F357" w:rsidR="00B933E3" w:rsidRPr="00326FB7"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Ten percent (10%) of trade payments and site work </w:t>
      </w:r>
      <w:r w:rsidR="6A4C2BCF" w:rsidRPr="0C307C33">
        <w:rPr>
          <w:rFonts w:ascii="Arial Nova Light" w:eastAsia="Times New Roman" w:hAnsi="Arial Nova Light"/>
          <w:lang w:bidi="ar-SA"/>
        </w:rPr>
        <w:t>costs</w:t>
      </w:r>
      <w:r w:rsidRPr="0C307C33">
        <w:rPr>
          <w:rFonts w:ascii="Arial Nova Light" w:eastAsia="Times New Roman" w:hAnsi="Arial Nova Light"/>
          <w:lang w:bidi="ar-SA"/>
        </w:rPr>
        <w:t xml:space="preserve"> as calculated in the Common Application</w:t>
      </w:r>
    </w:p>
    <w:p w14:paraId="72DE26A4" w14:textId="0D4BD821" w:rsidR="00B933E3" w:rsidRPr="00326FB7" w:rsidRDefault="45A36E21"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Contingency will be prorated for </w:t>
      </w:r>
      <w:r w:rsidR="28381704" w:rsidRPr="0C307C33">
        <w:rPr>
          <w:rFonts w:ascii="Arial Nova Light" w:eastAsia="Times New Roman" w:hAnsi="Arial Nova Light"/>
          <w:lang w:bidi="ar-SA"/>
        </w:rPr>
        <w:t>P</w:t>
      </w:r>
      <w:r w:rsidRPr="0C307C33">
        <w:rPr>
          <w:rFonts w:ascii="Arial Nova Light" w:eastAsia="Times New Roman" w:hAnsi="Arial Nova Light"/>
          <w:lang w:bidi="ar-SA"/>
        </w:rPr>
        <w:t>rojects that are a combination new construction and rehab</w:t>
      </w:r>
      <w:r w:rsidR="2B8189DA" w:rsidRPr="0C307C33">
        <w:rPr>
          <w:rFonts w:ascii="Arial Nova Light" w:eastAsia="Times New Roman" w:hAnsi="Arial Nova Light"/>
          <w:lang w:bidi="ar-SA"/>
        </w:rPr>
        <w:t>ilitation</w:t>
      </w:r>
      <w:r w:rsidRPr="0C307C33">
        <w:rPr>
          <w:rFonts w:ascii="Arial Nova Light" w:eastAsia="Times New Roman" w:hAnsi="Arial Nova Light"/>
          <w:lang w:bidi="ar-SA"/>
        </w:rPr>
        <w:t>.</w:t>
      </w:r>
    </w:p>
    <w:p w14:paraId="1895C1F9" w14:textId="6403A413" w:rsidR="00B933E3" w:rsidRPr="00326FB7" w:rsidRDefault="25C1BD67"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For Projects applying for Low Income Housing Tax Credits, n</w:t>
      </w:r>
      <w:r w:rsidR="45A36E21" w:rsidRPr="0C307C33">
        <w:rPr>
          <w:rFonts w:ascii="Arial Nova Light" w:eastAsia="Times New Roman" w:hAnsi="Arial Nova Light"/>
          <w:lang w:bidi="ar-SA"/>
        </w:rPr>
        <w:t xml:space="preserve">o more than fifty percent (50%) of </w:t>
      </w:r>
      <w:r w:rsidR="6A1C909B" w:rsidRPr="0C307C33">
        <w:rPr>
          <w:rFonts w:ascii="Arial Nova Light" w:eastAsia="Times New Roman" w:hAnsi="Arial Nova Light"/>
          <w:lang w:bidi="ar-SA"/>
        </w:rPr>
        <w:t xml:space="preserve">the </w:t>
      </w:r>
      <w:r w:rsidR="45A36E21" w:rsidRPr="0C307C33">
        <w:rPr>
          <w:rFonts w:ascii="Arial Nova Light" w:eastAsia="Times New Roman" w:hAnsi="Arial Nova Light"/>
          <w:lang w:bidi="ar-SA"/>
        </w:rPr>
        <w:t>construction contingency may be included in a Project’s calculation of Tax Credit eligible basis.</w:t>
      </w:r>
      <w:r w:rsidR="1F3EC470" w:rsidRPr="0C307C33">
        <w:rPr>
          <w:rFonts w:ascii="Arial Nova Light" w:eastAsia="Times New Roman" w:hAnsi="Arial Nova Light"/>
          <w:lang w:bidi="ar-SA"/>
        </w:rPr>
        <w:t xml:space="preserve"> For 4% Low Income Housing Tax Credits, the Authority may allow up to 100% of construction contingency to be included in basis, at its sole discretion.</w:t>
      </w:r>
    </w:p>
    <w:p w14:paraId="48A7F6EA" w14:textId="5C4CEC27" w:rsidR="00B933E3" w:rsidRPr="00445B88" w:rsidRDefault="00E917DA" w:rsidP="00445B88">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5" w:name="_Toc77262311"/>
      <w:r w:rsidRPr="00445B88">
        <w:rPr>
          <w:rFonts w:ascii="Arial Nova" w:eastAsiaTheme="majorEastAsia" w:hAnsi="Arial Nova" w:cstheme="majorBidi"/>
          <w:color w:val="E38E25"/>
          <w:sz w:val="26"/>
          <w:szCs w:val="26"/>
          <w:lang w:bidi="ar-SA"/>
        </w:rPr>
        <w:t>Architect and Civil Engineering Fees</w:t>
      </w:r>
      <w:bookmarkEnd w:id="15"/>
    </w:p>
    <w:p w14:paraId="73EE3D19" w14:textId="5248055C" w:rsidR="00B933E3" w:rsidRPr="00326FB7" w:rsidRDefault="45A36E21" w:rsidP="0C307C33">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Fees for architectural services and civil engineering are subject to the limits </w:t>
      </w:r>
      <w:r w:rsidR="1923C5EF" w:rsidRPr="0C307C33">
        <w:rPr>
          <w:rFonts w:ascii="Arial Nova Light" w:eastAsia="Times New Roman" w:hAnsi="Arial Nova Light"/>
          <w:lang w:bidi="ar-SA"/>
        </w:rPr>
        <w:t>listed below. These limits are also found</w:t>
      </w:r>
      <w:r w:rsidRPr="0C307C33">
        <w:rPr>
          <w:rFonts w:ascii="Arial Nova Light" w:eastAsia="Times New Roman" w:hAnsi="Arial Nova Light"/>
          <w:lang w:bidi="ar-SA"/>
        </w:rPr>
        <w:t xml:space="preserve"> in the Authority’s Standards for Architectural Planning and Construction, as </w:t>
      </w:r>
      <w:proofErr w:type="gramStart"/>
      <w:r w:rsidRPr="0C307C33">
        <w:rPr>
          <w:rFonts w:ascii="Arial Nova Light" w:eastAsia="Times New Roman" w:hAnsi="Arial Nova Light"/>
          <w:lang w:bidi="ar-SA"/>
        </w:rPr>
        <w:t>amended</w:t>
      </w:r>
      <w:proofErr w:type="gramEnd"/>
      <w:r w:rsidRPr="0C307C33">
        <w:rPr>
          <w:rFonts w:ascii="Arial Nova Light" w:eastAsia="Times New Roman" w:hAnsi="Arial Nova Light"/>
          <w:lang w:bidi="ar-SA"/>
        </w:rPr>
        <w:t xml:space="preserve"> and found on the Website.</w:t>
      </w:r>
      <w:r w:rsidR="7BF57DCA" w:rsidRPr="0C307C33">
        <w:rPr>
          <w:rFonts w:ascii="Arial Nova Light" w:eastAsia="Times New Roman" w:hAnsi="Arial Nova Light"/>
          <w:lang w:bidi="ar-SA"/>
        </w:rPr>
        <w:t xml:space="preserve"> </w:t>
      </w:r>
    </w:p>
    <w:p w14:paraId="42F8F970" w14:textId="5B600A64" w:rsidR="00B933E3" w:rsidRDefault="7701676E" w:rsidP="0C307C33">
      <w:pPr>
        <w:pStyle w:val="Subtitle"/>
        <w:spacing w:after="0"/>
        <w:textAlignment w:val="baseline"/>
        <w:rPr>
          <w:rStyle w:val="IntenseEmphasis"/>
          <w:rFonts w:ascii="Arial Nova Light" w:hAnsi="Arial Nova Light"/>
        </w:rPr>
      </w:pPr>
      <w:r w:rsidRPr="0C307C33">
        <w:rPr>
          <w:rStyle w:val="IntenseEmphasis"/>
          <w:rFonts w:ascii="Arial Nova Light" w:hAnsi="Arial Nova Light"/>
        </w:rPr>
        <w:t>Authority Architectural Fee Limits:</w:t>
      </w:r>
    </w:p>
    <w:p w14:paraId="0E7B92D8" w14:textId="77777777" w:rsidR="00160D50" w:rsidRPr="00160D50" w:rsidRDefault="00160D50" w:rsidP="00160D50">
      <w:pPr>
        <w:rPr>
          <w:lang w:bidi="ar-SA"/>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610"/>
        <w:gridCol w:w="3240"/>
      </w:tblGrid>
      <w:tr w:rsidR="004060AD" w14:paraId="4FAE3288" w14:textId="77777777" w:rsidTr="00160D50">
        <w:trPr>
          <w:trHeight w:val="615"/>
        </w:trPr>
        <w:tc>
          <w:tcPr>
            <w:tcW w:w="3870" w:type="dxa"/>
            <w:shd w:val="clear" w:color="auto" w:fill="07519F"/>
            <w:vAlign w:val="center"/>
          </w:tcPr>
          <w:p w14:paraId="3DD36BE9" w14:textId="77777777" w:rsidR="004060AD" w:rsidRDefault="004060AD" w:rsidP="00A76C06">
            <w:pPr>
              <w:jc w:val="center"/>
              <w:rPr>
                <w:rFonts w:asciiTheme="majorHAnsi" w:hAnsiTheme="majorHAnsi"/>
                <w:b/>
                <w:bCs/>
                <w:color w:val="FFFFFF" w:themeColor="background1"/>
              </w:rPr>
            </w:pPr>
            <w:r>
              <w:rPr>
                <w:rFonts w:asciiTheme="majorHAnsi" w:hAnsiTheme="majorHAnsi"/>
                <w:b/>
                <w:bCs/>
                <w:color w:val="FFFFFF" w:themeColor="background1"/>
              </w:rPr>
              <w:t>Total Construction Costs</w:t>
            </w:r>
          </w:p>
          <w:p w14:paraId="3B94203A" w14:textId="72DFAAAD" w:rsidR="004060AD" w:rsidRDefault="004060AD" w:rsidP="00A76C06">
            <w:pPr>
              <w:jc w:val="center"/>
              <w:rPr>
                <w:rFonts w:asciiTheme="majorHAnsi" w:hAnsiTheme="majorHAnsi"/>
                <w:b/>
                <w:bCs/>
                <w:color w:val="FFFFFF" w:themeColor="background1"/>
              </w:rPr>
            </w:pPr>
            <w:r>
              <w:rPr>
                <w:rFonts w:asciiTheme="majorHAnsi" w:hAnsiTheme="majorHAnsi"/>
                <w:b/>
                <w:bCs/>
                <w:color w:val="FFFFFF" w:themeColor="background1"/>
              </w:rPr>
              <w:t>$</w:t>
            </w:r>
          </w:p>
        </w:tc>
        <w:tc>
          <w:tcPr>
            <w:tcW w:w="2610" w:type="dxa"/>
            <w:shd w:val="clear" w:color="auto" w:fill="07519F"/>
            <w:vAlign w:val="center"/>
          </w:tcPr>
          <w:p w14:paraId="51361AA4" w14:textId="77777777" w:rsidR="004060AD" w:rsidRDefault="004060AD" w:rsidP="00A76C06">
            <w:pPr>
              <w:jc w:val="center"/>
              <w:rPr>
                <w:rFonts w:asciiTheme="majorHAnsi" w:hAnsiTheme="majorHAnsi"/>
                <w:b/>
                <w:bCs/>
                <w:color w:val="FFFFFF" w:themeColor="background1"/>
              </w:rPr>
            </w:pPr>
            <w:r>
              <w:rPr>
                <w:rFonts w:asciiTheme="majorHAnsi" w:hAnsiTheme="majorHAnsi"/>
                <w:b/>
                <w:bCs/>
                <w:color w:val="FFFFFF" w:themeColor="background1"/>
              </w:rPr>
              <w:t>% Architect Fee</w:t>
            </w:r>
          </w:p>
          <w:p w14:paraId="3CA5285D" w14:textId="6F34E56D" w:rsidR="004060AD" w:rsidRDefault="004060AD" w:rsidP="00A76C06">
            <w:pPr>
              <w:jc w:val="center"/>
              <w:rPr>
                <w:rFonts w:asciiTheme="majorHAnsi" w:hAnsiTheme="majorHAnsi"/>
                <w:b/>
                <w:bCs/>
                <w:color w:val="FFFFFF" w:themeColor="background1"/>
              </w:rPr>
            </w:pPr>
            <w:r>
              <w:rPr>
                <w:rFonts w:asciiTheme="majorHAnsi" w:hAnsiTheme="majorHAnsi"/>
                <w:b/>
                <w:bCs/>
                <w:color w:val="FFFFFF" w:themeColor="background1"/>
              </w:rPr>
              <w:t>(New Construction)</w:t>
            </w:r>
          </w:p>
        </w:tc>
        <w:tc>
          <w:tcPr>
            <w:tcW w:w="3240" w:type="dxa"/>
            <w:shd w:val="clear" w:color="auto" w:fill="07519F"/>
            <w:vAlign w:val="center"/>
          </w:tcPr>
          <w:p w14:paraId="270A42B7" w14:textId="210EF79F" w:rsidR="004060AD" w:rsidRDefault="004060AD" w:rsidP="00A76C06">
            <w:pPr>
              <w:jc w:val="center"/>
              <w:rPr>
                <w:rFonts w:asciiTheme="majorHAnsi" w:hAnsiTheme="majorHAnsi"/>
                <w:b/>
                <w:bCs/>
                <w:color w:val="FFFFFF" w:themeColor="background1"/>
              </w:rPr>
            </w:pPr>
            <w:r>
              <w:rPr>
                <w:rFonts w:asciiTheme="majorHAnsi" w:hAnsiTheme="majorHAnsi"/>
                <w:b/>
                <w:bCs/>
                <w:color w:val="FFFFFF" w:themeColor="background1"/>
              </w:rPr>
              <w:t>% Architect Fee (Rehabilitation)</w:t>
            </w:r>
          </w:p>
        </w:tc>
      </w:tr>
      <w:tr w:rsidR="004060AD" w14:paraId="33F8853C"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726F56A2" w14:textId="51B65279" w:rsidR="004060AD" w:rsidRPr="6EA0E1C1" w:rsidRDefault="004060AD" w:rsidP="00160D50">
            <w:pPr>
              <w:spacing w:line="259" w:lineRule="auto"/>
              <w:jc w:val="center"/>
              <w:rPr>
                <w:rFonts w:ascii="Arial Nova Light" w:hAnsi="Arial Nova Light"/>
              </w:rPr>
            </w:pPr>
            <w:r w:rsidRPr="0C307C33">
              <w:rPr>
                <w:rFonts w:ascii="Arial Nova Light" w:hAnsi="Arial Nova Light"/>
              </w:rPr>
              <w:t>0</w:t>
            </w:r>
            <w:r>
              <w:rPr>
                <w:rFonts w:ascii="Arial Nova Light" w:hAnsi="Arial Nova Light"/>
              </w:rPr>
              <w:t xml:space="preserve"> </w:t>
            </w:r>
            <w:r w:rsidRPr="0C307C33">
              <w:rPr>
                <w:rFonts w:ascii="Arial Nova Light" w:hAnsi="Arial Nova Light"/>
              </w:rPr>
              <w:t>-</w:t>
            </w:r>
            <w:r>
              <w:rPr>
                <w:rFonts w:ascii="Arial Nova Light" w:hAnsi="Arial Nova Light"/>
              </w:rPr>
              <w:t xml:space="preserve"> </w:t>
            </w:r>
            <w:r w:rsidRPr="0C307C33">
              <w:rPr>
                <w:rFonts w:ascii="Arial Nova Light" w:hAnsi="Arial Nova Light"/>
              </w:rPr>
              <w:t>1,000,000</w:t>
            </w:r>
          </w:p>
        </w:tc>
        <w:tc>
          <w:tcPr>
            <w:tcW w:w="2610" w:type="dxa"/>
            <w:tcBorders>
              <w:bottom w:val="single" w:sz="8" w:space="0" w:color="FFFFFF" w:themeColor="background1"/>
            </w:tcBorders>
            <w:shd w:val="clear" w:color="auto" w:fill="EEECE1" w:themeFill="background2"/>
            <w:vAlign w:val="center"/>
          </w:tcPr>
          <w:p w14:paraId="345B7DDD" w14:textId="2C5B19B9" w:rsidR="004060AD" w:rsidRPr="44F81B1B" w:rsidRDefault="00160D50" w:rsidP="004060AD">
            <w:pPr>
              <w:jc w:val="center"/>
              <w:rPr>
                <w:rFonts w:ascii="Arial Nova Light" w:hAnsi="Arial Nova Light"/>
              </w:rPr>
            </w:pPr>
            <w:r>
              <w:rPr>
                <w:rFonts w:ascii="Arial Nova Light" w:hAnsi="Arial Nova Light"/>
              </w:rPr>
              <w:t>7.2</w:t>
            </w:r>
          </w:p>
        </w:tc>
        <w:tc>
          <w:tcPr>
            <w:tcW w:w="3240" w:type="dxa"/>
            <w:tcBorders>
              <w:bottom w:val="single" w:sz="8" w:space="0" w:color="FFFFFF" w:themeColor="background1"/>
            </w:tcBorders>
            <w:shd w:val="clear" w:color="auto" w:fill="EEECE1" w:themeFill="background2"/>
            <w:vAlign w:val="center"/>
          </w:tcPr>
          <w:p w14:paraId="34F84840" w14:textId="4F6AB821" w:rsidR="004060AD" w:rsidRPr="44F81B1B" w:rsidRDefault="004060AD" w:rsidP="004060AD">
            <w:pPr>
              <w:jc w:val="center"/>
              <w:rPr>
                <w:rFonts w:ascii="Arial Nova Light" w:hAnsi="Arial Nova Light"/>
              </w:rPr>
            </w:pPr>
            <w:r w:rsidRPr="0C307C33">
              <w:rPr>
                <w:rFonts w:ascii="Arial Nova Light" w:hAnsi="Arial Nova Light"/>
              </w:rPr>
              <w:t>8.4</w:t>
            </w:r>
          </w:p>
        </w:tc>
      </w:tr>
      <w:tr w:rsidR="004060AD" w14:paraId="6E91FF15"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00AC63B4" w14:textId="138A3D26" w:rsidR="004060AD" w:rsidRPr="0C307C33" w:rsidRDefault="004060AD" w:rsidP="00160D50">
            <w:pPr>
              <w:spacing w:line="259" w:lineRule="auto"/>
              <w:jc w:val="center"/>
              <w:rPr>
                <w:rFonts w:ascii="Arial Nova Light" w:hAnsi="Arial Nova Light"/>
              </w:rPr>
            </w:pPr>
            <w:r w:rsidRPr="0C307C33">
              <w:rPr>
                <w:rFonts w:ascii="Arial Nova Light" w:hAnsi="Arial Nova Light"/>
              </w:rPr>
              <w:t>1,000,001</w:t>
            </w:r>
            <w:r>
              <w:rPr>
                <w:rFonts w:ascii="Arial Nova Light" w:hAnsi="Arial Nova Light"/>
              </w:rPr>
              <w:t xml:space="preserve"> </w:t>
            </w:r>
            <w:r w:rsidRPr="0C307C33">
              <w:rPr>
                <w:rFonts w:ascii="Arial Nova Light" w:hAnsi="Arial Nova Light"/>
              </w:rPr>
              <w:t>-</w:t>
            </w:r>
            <w:r>
              <w:rPr>
                <w:rFonts w:ascii="Arial Nova Light" w:hAnsi="Arial Nova Light"/>
              </w:rPr>
              <w:t xml:space="preserve"> </w:t>
            </w:r>
            <w:r w:rsidRPr="0C307C33">
              <w:rPr>
                <w:rFonts w:ascii="Arial Nova Light" w:hAnsi="Arial Nova Light"/>
              </w:rPr>
              <w:t>5,000,000</w:t>
            </w:r>
          </w:p>
        </w:tc>
        <w:tc>
          <w:tcPr>
            <w:tcW w:w="2610" w:type="dxa"/>
            <w:tcBorders>
              <w:bottom w:val="single" w:sz="8" w:space="0" w:color="FFFFFF" w:themeColor="background1"/>
            </w:tcBorders>
            <w:shd w:val="clear" w:color="auto" w:fill="EEECE1" w:themeFill="background2"/>
            <w:vAlign w:val="center"/>
          </w:tcPr>
          <w:p w14:paraId="70799D7F" w14:textId="4506D1DA" w:rsidR="004060AD" w:rsidRPr="0C307C33" w:rsidRDefault="004060AD" w:rsidP="004060AD">
            <w:pPr>
              <w:jc w:val="center"/>
              <w:rPr>
                <w:rFonts w:ascii="Arial Nova Light" w:hAnsi="Arial Nova Light"/>
              </w:rPr>
            </w:pPr>
            <w:r w:rsidRPr="0C307C33">
              <w:rPr>
                <w:rFonts w:ascii="Arial Nova Light" w:hAnsi="Arial Nova Light"/>
              </w:rPr>
              <w:t>6.2</w:t>
            </w:r>
          </w:p>
        </w:tc>
        <w:tc>
          <w:tcPr>
            <w:tcW w:w="3240" w:type="dxa"/>
            <w:tcBorders>
              <w:bottom w:val="single" w:sz="8" w:space="0" w:color="FFFFFF" w:themeColor="background1"/>
            </w:tcBorders>
            <w:shd w:val="clear" w:color="auto" w:fill="EEECE1" w:themeFill="background2"/>
            <w:vAlign w:val="center"/>
          </w:tcPr>
          <w:p w14:paraId="049BF851" w14:textId="1739E8AB" w:rsidR="004060AD" w:rsidRPr="0C307C33" w:rsidRDefault="00160D50" w:rsidP="004060AD">
            <w:pPr>
              <w:jc w:val="center"/>
              <w:rPr>
                <w:rFonts w:ascii="Arial Nova Light" w:hAnsi="Arial Nova Light"/>
              </w:rPr>
            </w:pPr>
            <w:r>
              <w:rPr>
                <w:rFonts w:ascii="Arial Nova Light" w:hAnsi="Arial Nova Light"/>
              </w:rPr>
              <w:t>7.3</w:t>
            </w:r>
          </w:p>
        </w:tc>
      </w:tr>
      <w:tr w:rsidR="004060AD" w14:paraId="74D76916"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0A2C9126" w14:textId="18DAE95A" w:rsidR="004060AD" w:rsidRPr="0C307C33" w:rsidRDefault="004060AD" w:rsidP="00160D50">
            <w:pPr>
              <w:spacing w:line="259" w:lineRule="auto"/>
              <w:jc w:val="center"/>
              <w:rPr>
                <w:rFonts w:ascii="Arial Nova Light" w:hAnsi="Arial Nova Light"/>
              </w:rPr>
            </w:pPr>
            <w:r w:rsidRPr="0C307C33">
              <w:rPr>
                <w:rFonts w:ascii="Arial Nova Light" w:hAnsi="Arial Nova Light"/>
              </w:rPr>
              <w:t>5,000,001</w:t>
            </w:r>
            <w:r>
              <w:rPr>
                <w:rFonts w:ascii="Arial Nova Light" w:hAnsi="Arial Nova Light"/>
              </w:rPr>
              <w:t xml:space="preserve"> </w:t>
            </w:r>
            <w:r w:rsidRPr="0C307C33">
              <w:rPr>
                <w:rFonts w:ascii="Arial Nova Light" w:hAnsi="Arial Nova Light"/>
              </w:rPr>
              <w:t>-</w:t>
            </w:r>
            <w:r>
              <w:rPr>
                <w:rFonts w:ascii="Arial Nova Light" w:hAnsi="Arial Nova Light"/>
              </w:rPr>
              <w:t xml:space="preserve"> </w:t>
            </w:r>
            <w:r w:rsidRPr="0C307C33">
              <w:rPr>
                <w:rFonts w:ascii="Arial Nova Light" w:hAnsi="Arial Nova Light"/>
              </w:rPr>
              <w:t>10,000,000</w:t>
            </w:r>
          </w:p>
        </w:tc>
        <w:tc>
          <w:tcPr>
            <w:tcW w:w="2610" w:type="dxa"/>
            <w:tcBorders>
              <w:bottom w:val="single" w:sz="8" w:space="0" w:color="FFFFFF" w:themeColor="background1"/>
            </w:tcBorders>
            <w:shd w:val="clear" w:color="auto" w:fill="EEECE1" w:themeFill="background2"/>
            <w:vAlign w:val="center"/>
          </w:tcPr>
          <w:p w14:paraId="6AC90FCE" w14:textId="311D48DC" w:rsidR="004060AD" w:rsidRPr="0C307C33" w:rsidRDefault="004060AD" w:rsidP="004060AD">
            <w:pPr>
              <w:ind w:left="-15"/>
              <w:jc w:val="center"/>
              <w:rPr>
                <w:rFonts w:ascii="Arial Nova Light" w:hAnsi="Arial Nova Light"/>
              </w:rPr>
            </w:pPr>
            <w:r w:rsidRPr="0C307C33">
              <w:rPr>
                <w:rFonts w:ascii="Arial Nova Light" w:hAnsi="Arial Nova Light"/>
              </w:rPr>
              <w:t>4.8</w:t>
            </w:r>
          </w:p>
        </w:tc>
        <w:tc>
          <w:tcPr>
            <w:tcW w:w="3240" w:type="dxa"/>
            <w:tcBorders>
              <w:bottom w:val="single" w:sz="8" w:space="0" w:color="FFFFFF" w:themeColor="background1"/>
            </w:tcBorders>
            <w:shd w:val="clear" w:color="auto" w:fill="EEECE1" w:themeFill="background2"/>
            <w:vAlign w:val="center"/>
          </w:tcPr>
          <w:p w14:paraId="3E704A19" w14:textId="7B8A4501" w:rsidR="004060AD" w:rsidRPr="0C307C33" w:rsidRDefault="004060AD" w:rsidP="004060AD">
            <w:pPr>
              <w:jc w:val="center"/>
              <w:rPr>
                <w:rFonts w:ascii="Arial Nova Light" w:hAnsi="Arial Nova Light"/>
              </w:rPr>
            </w:pPr>
            <w:r w:rsidRPr="0C307C33">
              <w:rPr>
                <w:rFonts w:ascii="Arial Nova Light" w:hAnsi="Arial Nova Light"/>
              </w:rPr>
              <w:t>6.7</w:t>
            </w:r>
          </w:p>
        </w:tc>
      </w:tr>
      <w:tr w:rsidR="004060AD" w14:paraId="052C888E"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450CB6A5" w14:textId="7EBCA3F5" w:rsidR="004060AD" w:rsidRPr="6EA0E1C1" w:rsidRDefault="004060AD" w:rsidP="00160D50">
            <w:pPr>
              <w:spacing w:line="259" w:lineRule="auto"/>
              <w:jc w:val="center"/>
              <w:rPr>
                <w:rFonts w:ascii="Arial Nova Light" w:hAnsi="Arial Nova Light"/>
              </w:rPr>
            </w:pPr>
            <w:r w:rsidRPr="0C307C33">
              <w:rPr>
                <w:rFonts w:ascii="Arial Nova Light" w:hAnsi="Arial Nova Light"/>
              </w:rPr>
              <w:t>10,000,001</w:t>
            </w:r>
            <w:r>
              <w:rPr>
                <w:rFonts w:ascii="Arial Nova Light" w:hAnsi="Arial Nova Light"/>
              </w:rPr>
              <w:t xml:space="preserve"> </w:t>
            </w:r>
            <w:r w:rsidRPr="0C307C33">
              <w:rPr>
                <w:rFonts w:ascii="Arial Nova Light" w:hAnsi="Arial Nova Light"/>
              </w:rPr>
              <w:t>-</w:t>
            </w:r>
            <w:r>
              <w:rPr>
                <w:rFonts w:ascii="Arial Nova Light" w:hAnsi="Arial Nova Light"/>
              </w:rPr>
              <w:t xml:space="preserve"> </w:t>
            </w:r>
            <w:r w:rsidRPr="0C307C33">
              <w:rPr>
                <w:rFonts w:ascii="Arial Nova Light" w:hAnsi="Arial Nova Light"/>
              </w:rPr>
              <w:t>15,000,00</w:t>
            </w:r>
          </w:p>
        </w:tc>
        <w:tc>
          <w:tcPr>
            <w:tcW w:w="2610" w:type="dxa"/>
            <w:tcBorders>
              <w:bottom w:val="single" w:sz="8" w:space="0" w:color="FFFFFF" w:themeColor="background1"/>
            </w:tcBorders>
            <w:shd w:val="clear" w:color="auto" w:fill="EEECE1" w:themeFill="background2"/>
            <w:vAlign w:val="center"/>
          </w:tcPr>
          <w:p w14:paraId="13C7BA40" w14:textId="332A385F" w:rsidR="004060AD" w:rsidRPr="44F81B1B" w:rsidRDefault="004060AD" w:rsidP="004060AD">
            <w:pPr>
              <w:jc w:val="center"/>
              <w:rPr>
                <w:rFonts w:ascii="Arial Nova Light" w:hAnsi="Arial Nova Light"/>
              </w:rPr>
            </w:pPr>
            <w:r w:rsidRPr="0C307C33">
              <w:rPr>
                <w:rFonts w:ascii="Arial Nova Light" w:hAnsi="Arial Nova Light"/>
              </w:rPr>
              <w:t>4.1</w:t>
            </w:r>
          </w:p>
        </w:tc>
        <w:tc>
          <w:tcPr>
            <w:tcW w:w="3240" w:type="dxa"/>
            <w:tcBorders>
              <w:bottom w:val="single" w:sz="8" w:space="0" w:color="FFFFFF" w:themeColor="background1"/>
            </w:tcBorders>
            <w:shd w:val="clear" w:color="auto" w:fill="EEECE1" w:themeFill="background2"/>
            <w:vAlign w:val="center"/>
          </w:tcPr>
          <w:p w14:paraId="7040E8B6" w14:textId="331AE6F2" w:rsidR="004060AD" w:rsidRPr="44F81B1B" w:rsidRDefault="004060AD" w:rsidP="004060AD">
            <w:pPr>
              <w:jc w:val="center"/>
              <w:rPr>
                <w:rFonts w:ascii="Arial Nova Light" w:hAnsi="Arial Nova Light"/>
              </w:rPr>
            </w:pPr>
            <w:r w:rsidRPr="0C307C33">
              <w:rPr>
                <w:rFonts w:ascii="Arial Nova Light" w:hAnsi="Arial Nova Light"/>
              </w:rPr>
              <w:t>5.9</w:t>
            </w:r>
          </w:p>
        </w:tc>
      </w:tr>
      <w:tr w:rsidR="004060AD" w14:paraId="05DD03EC"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144CFE8E" w14:textId="56C4F9C0" w:rsidR="004060AD" w:rsidRPr="0C307C33" w:rsidRDefault="004060AD" w:rsidP="00160D50">
            <w:pPr>
              <w:spacing w:line="259" w:lineRule="auto"/>
              <w:jc w:val="center"/>
              <w:rPr>
                <w:rFonts w:ascii="Arial Nova Light" w:hAnsi="Arial Nova Light"/>
              </w:rPr>
            </w:pPr>
            <w:r w:rsidRPr="0C307C33">
              <w:rPr>
                <w:rFonts w:ascii="Arial Nova Light" w:hAnsi="Arial Nova Light"/>
              </w:rPr>
              <w:t>15,000,001</w:t>
            </w:r>
            <w:r>
              <w:rPr>
                <w:rFonts w:ascii="Arial Nova Light" w:hAnsi="Arial Nova Light"/>
              </w:rPr>
              <w:t xml:space="preserve"> </w:t>
            </w:r>
            <w:r w:rsidRPr="0C307C33">
              <w:rPr>
                <w:rFonts w:ascii="Arial Nova Light" w:hAnsi="Arial Nova Light"/>
              </w:rPr>
              <w:t>-</w:t>
            </w:r>
            <w:r>
              <w:rPr>
                <w:rFonts w:ascii="Arial Nova Light" w:hAnsi="Arial Nova Light"/>
              </w:rPr>
              <w:t xml:space="preserve"> </w:t>
            </w:r>
            <w:r w:rsidRPr="0C307C33">
              <w:rPr>
                <w:rFonts w:ascii="Arial Nova Light" w:hAnsi="Arial Nova Light"/>
              </w:rPr>
              <w:t>25,000,000</w:t>
            </w:r>
          </w:p>
        </w:tc>
        <w:tc>
          <w:tcPr>
            <w:tcW w:w="2610" w:type="dxa"/>
            <w:tcBorders>
              <w:bottom w:val="single" w:sz="8" w:space="0" w:color="FFFFFF" w:themeColor="background1"/>
            </w:tcBorders>
            <w:shd w:val="clear" w:color="auto" w:fill="EEECE1" w:themeFill="background2"/>
            <w:vAlign w:val="center"/>
          </w:tcPr>
          <w:p w14:paraId="68CE3931" w14:textId="4F2EAD5B" w:rsidR="004060AD" w:rsidRPr="0C307C33" w:rsidRDefault="004060AD" w:rsidP="004060AD">
            <w:pPr>
              <w:jc w:val="center"/>
              <w:rPr>
                <w:rFonts w:ascii="Arial Nova Light" w:hAnsi="Arial Nova Light"/>
              </w:rPr>
            </w:pPr>
            <w:r w:rsidRPr="0C307C33">
              <w:rPr>
                <w:rFonts w:ascii="Arial Nova Light" w:hAnsi="Arial Nova Light"/>
              </w:rPr>
              <w:t>3.4</w:t>
            </w:r>
          </w:p>
        </w:tc>
        <w:tc>
          <w:tcPr>
            <w:tcW w:w="3240" w:type="dxa"/>
            <w:tcBorders>
              <w:bottom w:val="single" w:sz="8" w:space="0" w:color="FFFFFF" w:themeColor="background1"/>
            </w:tcBorders>
            <w:shd w:val="clear" w:color="auto" w:fill="EEECE1" w:themeFill="background2"/>
            <w:vAlign w:val="center"/>
          </w:tcPr>
          <w:p w14:paraId="4A750210" w14:textId="54C12EF8" w:rsidR="004060AD" w:rsidRPr="0C307C33" w:rsidRDefault="004060AD" w:rsidP="004060AD">
            <w:pPr>
              <w:jc w:val="center"/>
              <w:rPr>
                <w:rFonts w:ascii="Arial Nova Light" w:hAnsi="Arial Nova Light"/>
              </w:rPr>
            </w:pPr>
            <w:r w:rsidRPr="0C307C33">
              <w:rPr>
                <w:rFonts w:ascii="Arial Nova Light" w:hAnsi="Arial Nova Light"/>
              </w:rPr>
              <w:t>5.1</w:t>
            </w:r>
          </w:p>
        </w:tc>
      </w:tr>
      <w:tr w:rsidR="004060AD" w14:paraId="7DF369FE" w14:textId="77777777" w:rsidTr="00160D50">
        <w:trPr>
          <w:trHeight w:val="427"/>
        </w:trPr>
        <w:tc>
          <w:tcPr>
            <w:tcW w:w="3870" w:type="dxa"/>
            <w:shd w:val="clear" w:color="auto" w:fill="EEECE1" w:themeFill="background2"/>
            <w:vAlign w:val="center"/>
          </w:tcPr>
          <w:p w14:paraId="443380A7" w14:textId="4915AC0D" w:rsidR="004060AD" w:rsidRPr="6EA0E1C1" w:rsidRDefault="004060AD" w:rsidP="00160D50">
            <w:pPr>
              <w:spacing w:line="259" w:lineRule="auto"/>
              <w:jc w:val="center"/>
              <w:rPr>
                <w:rFonts w:ascii="Arial Nova Light" w:hAnsi="Arial Nova Light"/>
              </w:rPr>
            </w:pPr>
            <w:r>
              <w:rPr>
                <w:rFonts w:ascii="Arial Nova Light" w:hAnsi="Arial Nova Light"/>
              </w:rPr>
              <w:t>Over 25,000,000</w:t>
            </w:r>
          </w:p>
        </w:tc>
        <w:tc>
          <w:tcPr>
            <w:tcW w:w="2610" w:type="dxa"/>
            <w:shd w:val="clear" w:color="auto" w:fill="EEECE1" w:themeFill="background2"/>
            <w:vAlign w:val="center"/>
          </w:tcPr>
          <w:p w14:paraId="06DB6C20" w14:textId="708F8696" w:rsidR="004060AD" w:rsidRPr="44F81B1B" w:rsidRDefault="004060AD" w:rsidP="004060AD">
            <w:pPr>
              <w:jc w:val="center"/>
              <w:rPr>
                <w:rFonts w:ascii="Arial Nova Light" w:hAnsi="Arial Nova Light"/>
              </w:rPr>
            </w:pPr>
            <w:r w:rsidRPr="0C307C33">
              <w:rPr>
                <w:rFonts w:ascii="Arial Nova Light" w:hAnsi="Arial Nova Light"/>
              </w:rPr>
              <w:t>2.8</w:t>
            </w:r>
          </w:p>
        </w:tc>
        <w:tc>
          <w:tcPr>
            <w:tcW w:w="3240" w:type="dxa"/>
            <w:shd w:val="clear" w:color="auto" w:fill="EEECE1" w:themeFill="background2"/>
            <w:vAlign w:val="center"/>
          </w:tcPr>
          <w:p w14:paraId="2ACFB8DB" w14:textId="5CFFF86F" w:rsidR="004060AD" w:rsidRPr="44F81B1B" w:rsidRDefault="004060AD" w:rsidP="004060AD">
            <w:pPr>
              <w:jc w:val="center"/>
              <w:rPr>
                <w:rFonts w:ascii="Arial Nova Light" w:hAnsi="Arial Nova Light"/>
              </w:rPr>
            </w:pPr>
            <w:r w:rsidRPr="0C307C33">
              <w:rPr>
                <w:rFonts w:ascii="Arial Nova Light" w:hAnsi="Arial Nova Light"/>
              </w:rPr>
              <w:t>4.4</w:t>
            </w:r>
          </w:p>
        </w:tc>
      </w:tr>
    </w:tbl>
    <w:p w14:paraId="484F5C51" w14:textId="27957A6D" w:rsidR="004060AD" w:rsidRDefault="004060AD" w:rsidP="004060AD">
      <w:pPr>
        <w:rPr>
          <w:lang w:bidi="ar-SA"/>
        </w:rPr>
      </w:pPr>
    </w:p>
    <w:p w14:paraId="2C8669C3" w14:textId="77777777" w:rsidR="004060AD" w:rsidRPr="004060AD" w:rsidRDefault="004060AD" w:rsidP="004060AD">
      <w:pPr>
        <w:rPr>
          <w:lang w:bidi="ar-SA"/>
        </w:rPr>
      </w:pPr>
    </w:p>
    <w:p w14:paraId="36B90F5F" w14:textId="77777777" w:rsidR="004060AD" w:rsidRPr="004060AD" w:rsidRDefault="004060AD" w:rsidP="004060AD">
      <w:pPr>
        <w:rPr>
          <w:lang w:bidi="ar-SA"/>
        </w:rPr>
      </w:pPr>
    </w:p>
    <w:p w14:paraId="1A2BEFDD" w14:textId="3A08B4A0" w:rsidR="00B933E3" w:rsidRDefault="00B933E3" w:rsidP="0C307C33">
      <w:pPr>
        <w:pStyle w:val="Subtitle"/>
        <w:spacing w:after="0"/>
        <w:textAlignment w:val="baseline"/>
        <w:rPr>
          <w:rStyle w:val="IntenseEmphasis"/>
          <w:rFonts w:ascii="Arial Nova Light" w:hAnsi="Arial Nova Light"/>
        </w:rPr>
      </w:pPr>
    </w:p>
    <w:p w14:paraId="7B06362A" w14:textId="3858D382" w:rsidR="00160D50" w:rsidRDefault="00160D50" w:rsidP="00160D50">
      <w:pPr>
        <w:rPr>
          <w:lang w:bidi="ar-SA"/>
        </w:rPr>
      </w:pPr>
    </w:p>
    <w:p w14:paraId="42B6EB95" w14:textId="7E78864C" w:rsidR="00160D50" w:rsidRDefault="00160D50" w:rsidP="00160D50">
      <w:pPr>
        <w:rPr>
          <w:lang w:bidi="ar-SA"/>
        </w:rPr>
      </w:pPr>
    </w:p>
    <w:p w14:paraId="70C50346" w14:textId="511B8366" w:rsidR="00160D50" w:rsidRDefault="00160D50" w:rsidP="00160D50">
      <w:pPr>
        <w:rPr>
          <w:lang w:bidi="ar-SA"/>
        </w:rPr>
      </w:pPr>
    </w:p>
    <w:p w14:paraId="278CBA58" w14:textId="5CD59716" w:rsidR="00160D50" w:rsidRDefault="00160D50" w:rsidP="00160D50">
      <w:pPr>
        <w:rPr>
          <w:lang w:bidi="ar-SA"/>
        </w:rPr>
      </w:pPr>
    </w:p>
    <w:p w14:paraId="09120E06" w14:textId="14B0A64B" w:rsidR="00160D50" w:rsidRDefault="00160D50" w:rsidP="00160D50">
      <w:pPr>
        <w:rPr>
          <w:lang w:bidi="ar-SA"/>
        </w:rPr>
      </w:pPr>
    </w:p>
    <w:p w14:paraId="57E841DE" w14:textId="77777777" w:rsidR="00160D50" w:rsidRPr="00160D50" w:rsidRDefault="00160D50" w:rsidP="00160D50">
      <w:pPr>
        <w:rPr>
          <w:lang w:bidi="ar-SA"/>
        </w:rPr>
      </w:pPr>
    </w:p>
    <w:p w14:paraId="21C30369" w14:textId="35BD2D41" w:rsidR="00160D50" w:rsidRDefault="62D69583" w:rsidP="00160D50">
      <w:pPr>
        <w:pStyle w:val="Subtitle"/>
        <w:spacing w:after="0"/>
        <w:textAlignment w:val="baseline"/>
        <w:rPr>
          <w:rStyle w:val="IntenseEmphasis"/>
          <w:rFonts w:ascii="Arial Nova Light" w:hAnsi="Arial Nova Light"/>
        </w:rPr>
      </w:pPr>
      <w:r w:rsidRPr="0C307C33">
        <w:rPr>
          <w:rStyle w:val="IntenseEmphasis"/>
          <w:rFonts w:ascii="Arial Nova Light" w:hAnsi="Arial Nova Light"/>
        </w:rPr>
        <w:lastRenderedPageBreak/>
        <w:t>Authority Civil Engineering Fee Limits:</w:t>
      </w:r>
    </w:p>
    <w:p w14:paraId="357DE6B6" w14:textId="77777777" w:rsidR="00160D50" w:rsidRPr="00160D50" w:rsidRDefault="00160D50" w:rsidP="00160D50">
      <w:pPr>
        <w:rPr>
          <w:lang w:bidi="ar-SA"/>
        </w:rPr>
      </w:pPr>
    </w:p>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40"/>
      </w:tblGrid>
      <w:tr w:rsidR="00160D50" w14:paraId="6DEB0C54" w14:textId="77777777" w:rsidTr="00160D50">
        <w:trPr>
          <w:trHeight w:val="615"/>
        </w:trPr>
        <w:tc>
          <w:tcPr>
            <w:tcW w:w="3870" w:type="dxa"/>
            <w:shd w:val="clear" w:color="auto" w:fill="07519F"/>
            <w:vAlign w:val="center"/>
          </w:tcPr>
          <w:p w14:paraId="61B362E2" w14:textId="3C70EF97" w:rsidR="00160D50" w:rsidRDefault="00160D50" w:rsidP="00160D50">
            <w:pPr>
              <w:jc w:val="center"/>
              <w:rPr>
                <w:rFonts w:asciiTheme="majorHAnsi" w:hAnsiTheme="majorHAnsi"/>
                <w:b/>
                <w:bCs/>
                <w:color w:val="FFFFFF" w:themeColor="background1"/>
              </w:rPr>
            </w:pPr>
            <w:r>
              <w:rPr>
                <w:rFonts w:asciiTheme="majorHAnsi" w:hAnsiTheme="majorHAnsi"/>
                <w:b/>
                <w:bCs/>
                <w:color w:val="FFFFFF" w:themeColor="background1"/>
              </w:rPr>
              <w:t>Set-Aside</w:t>
            </w:r>
          </w:p>
        </w:tc>
        <w:tc>
          <w:tcPr>
            <w:tcW w:w="3240" w:type="dxa"/>
            <w:shd w:val="clear" w:color="auto" w:fill="07519F"/>
            <w:vAlign w:val="center"/>
          </w:tcPr>
          <w:p w14:paraId="5845195E" w14:textId="00E6E90B" w:rsidR="00160D50" w:rsidRDefault="00160D50" w:rsidP="00160D50">
            <w:pPr>
              <w:jc w:val="center"/>
              <w:rPr>
                <w:rFonts w:asciiTheme="majorHAnsi" w:hAnsiTheme="majorHAnsi"/>
                <w:b/>
                <w:bCs/>
                <w:color w:val="FFFFFF" w:themeColor="background1"/>
              </w:rPr>
            </w:pPr>
            <w:r>
              <w:rPr>
                <w:rFonts w:asciiTheme="majorHAnsi" w:hAnsiTheme="majorHAnsi"/>
                <w:b/>
                <w:bCs/>
                <w:color w:val="FFFFFF" w:themeColor="background1"/>
              </w:rPr>
              <w:t>$/Gross Site Area</w:t>
            </w:r>
          </w:p>
        </w:tc>
      </w:tr>
      <w:tr w:rsidR="00160D50" w14:paraId="4BEA7E48"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6D44E2E8" w14:textId="261A6E26" w:rsidR="00160D50" w:rsidRPr="6EA0E1C1" w:rsidRDefault="00160D50" w:rsidP="00160D50">
            <w:pPr>
              <w:spacing w:line="259" w:lineRule="auto"/>
              <w:jc w:val="center"/>
              <w:rPr>
                <w:rFonts w:ascii="Arial Nova Light" w:hAnsi="Arial Nova Light"/>
              </w:rPr>
            </w:pPr>
            <w:r>
              <w:rPr>
                <w:rFonts w:ascii="Arial Nova Light" w:hAnsi="Arial Nova Light"/>
              </w:rPr>
              <w:t>Non-Metro</w:t>
            </w:r>
          </w:p>
        </w:tc>
        <w:tc>
          <w:tcPr>
            <w:tcW w:w="3240" w:type="dxa"/>
            <w:tcBorders>
              <w:bottom w:val="single" w:sz="8" w:space="0" w:color="FFFFFF" w:themeColor="background1"/>
            </w:tcBorders>
            <w:shd w:val="clear" w:color="auto" w:fill="EEECE1" w:themeFill="background2"/>
            <w:vAlign w:val="center"/>
          </w:tcPr>
          <w:p w14:paraId="5367B07D" w14:textId="18866CC8" w:rsidR="00160D50" w:rsidRPr="44F81B1B" w:rsidRDefault="00160D50" w:rsidP="00160D50">
            <w:pPr>
              <w:jc w:val="center"/>
              <w:rPr>
                <w:rFonts w:ascii="Arial Nova Light" w:hAnsi="Arial Nova Light"/>
              </w:rPr>
            </w:pPr>
            <w:r>
              <w:rPr>
                <w:rFonts w:ascii="Arial Nova Light" w:hAnsi="Arial Nova Light"/>
              </w:rPr>
              <w:t>$0.35</w:t>
            </w:r>
          </w:p>
        </w:tc>
      </w:tr>
      <w:tr w:rsidR="00160D50" w14:paraId="55F99AA1"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7DFB65F2" w14:textId="08B3D755" w:rsidR="00160D50" w:rsidRPr="0C307C33" w:rsidRDefault="00160D50" w:rsidP="00160D50">
            <w:pPr>
              <w:spacing w:line="259" w:lineRule="auto"/>
              <w:jc w:val="center"/>
              <w:rPr>
                <w:rFonts w:ascii="Arial Nova Light" w:hAnsi="Arial Nova Light"/>
              </w:rPr>
            </w:pPr>
            <w:r>
              <w:rPr>
                <w:rFonts w:ascii="Arial Nova Light" w:hAnsi="Arial Nova Light"/>
              </w:rPr>
              <w:t>Rural</w:t>
            </w:r>
          </w:p>
        </w:tc>
        <w:tc>
          <w:tcPr>
            <w:tcW w:w="3240" w:type="dxa"/>
            <w:tcBorders>
              <w:bottom w:val="single" w:sz="8" w:space="0" w:color="FFFFFF" w:themeColor="background1"/>
            </w:tcBorders>
            <w:shd w:val="clear" w:color="auto" w:fill="EEECE1" w:themeFill="background2"/>
            <w:vAlign w:val="center"/>
          </w:tcPr>
          <w:p w14:paraId="2AE2B2FF" w14:textId="180B6B72" w:rsidR="00160D50" w:rsidRPr="0C307C33" w:rsidRDefault="00160D50" w:rsidP="00160D50">
            <w:pPr>
              <w:jc w:val="center"/>
              <w:rPr>
                <w:rFonts w:ascii="Arial Nova Light" w:hAnsi="Arial Nova Light"/>
              </w:rPr>
            </w:pPr>
            <w:r>
              <w:rPr>
                <w:rFonts w:ascii="Arial Nova Light" w:hAnsi="Arial Nova Light"/>
              </w:rPr>
              <w:t>$0.35</w:t>
            </w:r>
          </w:p>
        </w:tc>
      </w:tr>
      <w:tr w:rsidR="00160D50" w14:paraId="4677167A"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63AE02F4" w14:textId="06D798D2" w:rsidR="00160D50" w:rsidRPr="0C307C33" w:rsidRDefault="00160D50" w:rsidP="00160D50">
            <w:pPr>
              <w:spacing w:line="259" w:lineRule="auto"/>
              <w:jc w:val="center"/>
              <w:rPr>
                <w:rFonts w:ascii="Arial Nova Light" w:hAnsi="Arial Nova Light"/>
              </w:rPr>
            </w:pPr>
            <w:r>
              <w:rPr>
                <w:rFonts w:ascii="Arial Nova Light" w:hAnsi="Arial Nova Light"/>
              </w:rPr>
              <w:t>Chicago Metro</w:t>
            </w:r>
          </w:p>
        </w:tc>
        <w:tc>
          <w:tcPr>
            <w:tcW w:w="3240" w:type="dxa"/>
            <w:tcBorders>
              <w:bottom w:val="single" w:sz="8" w:space="0" w:color="FFFFFF" w:themeColor="background1"/>
            </w:tcBorders>
            <w:shd w:val="clear" w:color="auto" w:fill="EEECE1" w:themeFill="background2"/>
            <w:vAlign w:val="center"/>
          </w:tcPr>
          <w:p w14:paraId="0E9A09D0" w14:textId="13FD089A" w:rsidR="00160D50" w:rsidRPr="0C307C33" w:rsidRDefault="00160D50" w:rsidP="00160D50">
            <w:pPr>
              <w:jc w:val="center"/>
              <w:rPr>
                <w:rFonts w:ascii="Arial Nova Light" w:hAnsi="Arial Nova Light"/>
              </w:rPr>
            </w:pPr>
            <w:r>
              <w:rPr>
                <w:rFonts w:ascii="Arial Nova Light" w:hAnsi="Arial Nova Light"/>
              </w:rPr>
              <w:t>$1.00</w:t>
            </w:r>
          </w:p>
        </w:tc>
      </w:tr>
      <w:tr w:rsidR="00160D50" w14:paraId="5DA07B12" w14:textId="77777777" w:rsidTr="00160D50">
        <w:trPr>
          <w:trHeight w:val="427"/>
        </w:trPr>
        <w:tc>
          <w:tcPr>
            <w:tcW w:w="3870" w:type="dxa"/>
            <w:tcBorders>
              <w:bottom w:val="single" w:sz="8" w:space="0" w:color="FFFFFF" w:themeColor="background1"/>
            </w:tcBorders>
            <w:shd w:val="clear" w:color="auto" w:fill="EEECE1" w:themeFill="background2"/>
            <w:vAlign w:val="center"/>
          </w:tcPr>
          <w:p w14:paraId="61A61CB6" w14:textId="589E8958" w:rsidR="00160D50" w:rsidRPr="6EA0E1C1" w:rsidRDefault="00160D50" w:rsidP="00160D50">
            <w:pPr>
              <w:spacing w:line="259" w:lineRule="auto"/>
              <w:jc w:val="center"/>
              <w:rPr>
                <w:rFonts w:ascii="Arial Nova Light" w:hAnsi="Arial Nova Light"/>
              </w:rPr>
            </w:pPr>
            <w:r>
              <w:rPr>
                <w:rFonts w:ascii="Arial Nova Light" w:hAnsi="Arial Nova Light"/>
              </w:rPr>
              <w:t>City of Chicago</w:t>
            </w:r>
          </w:p>
        </w:tc>
        <w:tc>
          <w:tcPr>
            <w:tcW w:w="3240" w:type="dxa"/>
            <w:tcBorders>
              <w:bottom w:val="single" w:sz="8" w:space="0" w:color="FFFFFF" w:themeColor="background1"/>
            </w:tcBorders>
            <w:shd w:val="clear" w:color="auto" w:fill="EEECE1" w:themeFill="background2"/>
            <w:vAlign w:val="center"/>
          </w:tcPr>
          <w:p w14:paraId="21F20B19" w14:textId="76303C5B" w:rsidR="00160D50" w:rsidRPr="44F81B1B" w:rsidRDefault="00160D50" w:rsidP="00160D50">
            <w:pPr>
              <w:jc w:val="center"/>
              <w:rPr>
                <w:rFonts w:ascii="Arial Nova Light" w:hAnsi="Arial Nova Light"/>
              </w:rPr>
            </w:pPr>
            <w:r>
              <w:rPr>
                <w:rFonts w:ascii="Arial Nova Light" w:hAnsi="Arial Nova Light"/>
              </w:rPr>
              <w:t>$2.00</w:t>
            </w:r>
          </w:p>
        </w:tc>
      </w:tr>
    </w:tbl>
    <w:p w14:paraId="2B973133" w14:textId="77777777" w:rsidR="00160D50" w:rsidRPr="00160D50" w:rsidRDefault="00160D50" w:rsidP="00160D50">
      <w:pPr>
        <w:jc w:val="both"/>
        <w:rPr>
          <w:lang w:bidi="ar-SA"/>
        </w:rPr>
      </w:pPr>
    </w:p>
    <w:p w14:paraId="6EB840AD" w14:textId="4898E011" w:rsidR="00B933E3" w:rsidRPr="00326FB7" w:rsidRDefault="7BF57DCA"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costs listed for </w:t>
      </w:r>
      <w:r w:rsidR="234ABCAD" w:rsidRPr="0C307C33">
        <w:rPr>
          <w:rFonts w:ascii="Arial Nova Light" w:eastAsia="Times New Roman" w:hAnsi="Arial Nova Light"/>
          <w:lang w:bidi="ar-SA"/>
        </w:rPr>
        <w:t>this item</w:t>
      </w:r>
      <w:r w:rsidRPr="0C307C33">
        <w:rPr>
          <w:rFonts w:ascii="Arial Nova Light" w:eastAsia="Times New Roman" w:hAnsi="Arial Nova Light"/>
          <w:lang w:bidi="ar-SA"/>
        </w:rPr>
        <w:t xml:space="preserve"> in the “Uses” tab of the Common Application should not exceed the stipulated limits; any overruns will be required to be</w:t>
      </w:r>
      <w:r w:rsidR="46D53341" w:rsidRPr="0C307C33">
        <w:rPr>
          <w:rFonts w:ascii="Arial Nova Light" w:eastAsia="Times New Roman" w:hAnsi="Arial Nova Light"/>
          <w:lang w:bidi="ar-SA"/>
        </w:rPr>
        <w:t xml:space="preserve"> included in Developer Fee, as described in Section III.F of this Guide.</w:t>
      </w:r>
    </w:p>
    <w:p w14:paraId="7539DE3E" w14:textId="4684FB72" w:rsidR="00B933E3" w:rsidRPr="00445B88" w:rsidRDefault="00E917DA" w:rsidP="00445B88">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6" w:name="_Toc77262312"/>
      <w:r w:rsidRPr="00445B88">
        <w:rPr>
          <w:rFonts w:ascii="Arial Nova" w:eastAsiaTheme="majorEastAsia" w:hAnsi="Arial Nova" w:cstheme="majorBidi"/>
          <w:color w:val="E38E25"/>
          <w:sz w:val="26"/>
          <w:szCs w:val="26"/>
          <w:lang w:bidi="ar-SA"/>
        </w:rPr>
        <w:t>Developer Fee</w:t>
      </w:r>
      <w:bookmarkEnd w:id="16"/>
    </w:p>
    <w:p w14:paraId="480FE99B" w14:textId="0E28355B" w:rsidR="00B933E3" w:rsidRPr="00326FB7" w:rsidRDefault="7A12E740" w:rsidP="00326FB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Sponsors will indicate a </w:t>
      </w:r>
      <w:r w:rsidR="45A36E21" w:rsidRPr="0C307C33">
        <w:rPr>
          <w:rFonts w:ascii="Arial Nova Light" w:eastAsia="Times New Roman" w:hAnsi="Arial Nova Light"/>
          <w:lang w:bidi="ar-SA"/>
        </w:rPr>
        <w:t xml:space="preserve">Developer </w:t>
      </w:r>
      <w:r w:rsidRPr="0C307C33">
        <w:rPr>
          <w:rFonts w:ascii="Arial Nova Light" w:eastAsia="Times New Roman" w:hAnsi="Arial Nova Light"/>
          <w:lang w:bidi="ar-SA"/>
        </w:rPr>
        <w:t xml:space="preserve">Fee in the </w:t>
      </w:r>
      <w:proofErr w:type="gramStart"/>
      <w:r w:rsidRPr="0C307C33">
        <w:rPr>
          <w:rFonts w:ascii="Arial Nova Light" w:eastAsia="Times New Roman" w:hAnsi="Arial Nova Light"/>
          <w:lang w:bidi="ar-SA"/>
        </w:rPr>
        <w:t>Project‘</w:t>
      </w:r>
      <w:proofErr w:type="gramEnd"/>
      <w:r w:rsidRPr="0C307C33">
        <w:rPr>
          <w:rFonts w:ascii="Arial Nova Light" w:eastAsia="Times New Roman" w:hAnsi="Arial Nova Light"/>
          <w:lang w:bidi="ar-SA"/>
        </w:rPr>
        <w:t>s development budget in the “Uses” tab of the Common Application</w:t>
      </w:r>
      <w:r w:rsidR="3B7B11C2" w:rsidRPr="0C307C33">
        <w:rPr>
          <w:rFonts w:ascii="Arial Nova Light" w:eastAsia="Times New Roman" w:hAnsi="Arial Nova Light"/>
          <w:lang w:bidi="ar-SA"/>
        </w:rPr>
        <w:t>, as payment to the Project Sponsor and associated entities</w:t>
      </w:r>
      <w:r w:rsidRPr="0C307C33">
        <w:rPr>
          <w:rFonts w:ascii="Arial Nova Light" w:eastAsia="Times New Roman" w:hAnsi="Arial Nova Light"/>
          <w:lang w:bidi="ar-SA"/>
        </w:rPr>
        <w:t xml:space="preserve">. </w:t>
      </w:r>
      <w:r w:rsidR="00F18343" w:rsidRPr="0C307C33">
        <w:rPr>
          <w:rFonts w:ascii="Arial Nova Light" w:eastAsia="Times New Roman" w:hAnsi="Arial Nova Light"/>
          <w:lang w:bidi="ar-SA"/>
        </w:rPr>
        <w:t xml:space="preserve">The </w:t>
      </w:r>
      <w:r w:rsidR="45A36E21" w:rsidRPr="0C307C33">
        <w:rPr>
          <w:rFonts w:ascii="Arial Nova Light" w:eastAsia="Times New Roman" w:hAnsi="Arial Nova Light"/>
          <w:lang w:bidi="ar-SA"/>
        </w:rPr>
        <w:t xml:space="preserve">Developer </w:t>
      </w:r>
      <w:r w:rsidR="5524546F" w:rsidRPr="0C307C33">
        <w:rPr>
          <w:rFonts w:ascii="Arial Nova Light" w:eastAsia="Times New Roman" w:hAnsi="Arial Nova Light"/>
          <w:lang w:bidi="ar-SA"/>
        </w:rPr>
        <w:t>F</w:t>
      </w:r>
      <w:r w:rsidR="45A36E21" w:rsidRPr="0C307C33">
        <w:rPr>
          <w:rFonts w:ascii="Arial Nova Light" w:eastAsia="Times New Roman" w:hAnsi="Arial Nova Light"/>
          <w:lang w:bidi="ar-SA"/>
        </w:rPr>
        <w:t xml:space="preserve">ee includes </w:t>
      </w:r>
      <w:proofErr w:type="gramStart"/>
      <w:r w:rsidR="45A36E21" w:rsidRPr="0C307C33">
        <w:rPr>
          <w:rFonts w:ascii="Arial Nova Light" w:eastAsia="Times New Roman" w:hAnsi="Arial Nova Light"/>
          <w:lang w:bidi="ar-SA"/>
        </w:rPr>
        <w:t>all of</w:t>
      </w:r>
      <w:proofErr w:type="gramEnd"/>
      <w:r w:rsidR="45A36E21" w:rsidRPr="0C307C33">
        <w:rPr>
          <w:rFonts w:ascii="Arial Nova Light" w:eastAsia="Times New Roman" w:hAnsi="Arial Nova Light"/>
          <w:lang w:bidi="ar-SA"/>
        </w:rPr>
        <w:t xml:space="preserve"> the following</w:t>
      </w:r>
      <w:r w:rsidR="17D877FB" w:rsidRPr="0C307C33">
        <w:rPr>
          <w:rFonts w:ascii="Arial Nova Light" w:eastAsia="Times New Roman" w:hAnsi="Arial Nova Light"/>
          <w:lang w:bidi="ar-SA"/>
        </w:rPr>
        <w:t>,</w:t>
      </w:r>
      <w:r w:rsidR="45A36E21" w:rsidRPr="0C307C33">
        <w:rPr>
          <w:rFonts w:ascii="Arial Nova Light" w:eastAsia="Times New Roman" w:hAnsi="Arial Nova Light"/>
          <w:lang w:bidi="ar-SA"/>
        </w:rPr>
        <w:t xml:space="preserve"> which shall not appear elsewhere in the Project budget:</w:t>
      </w:r>
    </w:p>
    <w:p w14:paraId="2581CD88" w14:textId="77777777" w:rsidR="00B933E3" w:rsidRPr="00326FB7" w:rsidRDefault="00E917DA"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Consultant fees</w:t>
      </w:r>
    </w:p>
    <w:p w14:paraId="7FB6954C" w14:textId="77777777" w:rsidR="00B933E3" w:rsidRPr="00326FB7" w:rsidRDefault="00E917DA"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Construction management fees</w:t>
      </w:r>
    </w:p>
    <w:p w14:paraId="1A8A7BF9" w14:textId="77777777" w:rsidR="00B933E3" w:rsidRPr="00326FB7" w:rsidRDefault="00E917DA"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 xml:space="preserve">Architectural and civil engineering fees </w:t>
      </w:r>
      <w:proofErr w:type="gramStart"/>
      <w:r w:rsidRPr="00326FB7">
        <w:rPr>
          <w:rFonts w:ascii="Arial Nova Light" w:eastAsia="Times New Roman" w:hAnsi="Arial Nova Light"/>
          <w:lang w:bidi="ar-SA"/>
        </w:rPr>
        <w:t>in excess of</w:t>
      </w:r>
      <w:proofErr w:type="gramEnd"/>
      <w:r w:rsidRPr="00326FB7">
        <w:rPr>
          <w:rFonts w:ascii="Arial Nova Light" w:eastAsia="Times New Roman" w:hAnsi="Arial Nova Light"/>
          <w:lang w:bidi="ar-SA"/>
        </w:rPr>
        <w:t xml:space="preserve"> the Authority’s fee limits</w:t>
      </w:r>
    </w:p>
    <w:p w14:paraId="436274F5" w14:textId="77777777" w:rsidR="00B933E3" w:rsidRPr="00326FB7" w:rsidRDefault="00E917DA"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Developer overhead fees</w:t>
      </w:r>
    </w:p>
    <w:p w14:paraId="332DC5A1" w14:textId="08022F01" w:rsidR="00B933E3" w:rsidRDefault="00E917DA"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Any additional fees related to direct assistance provided to the Sponsor or Owner in conjunction with the completion of the Application or construction or management of the development.</w:t>
      </w:r>
    </w:p>
    <w:p w14:paraId="56D1F29C" w14:textId="77777777" w:rsidR="00326FB7" w:rsidRPr="00326FB7" w:rsidRDefault="00326FB7" w:rsidP="00326FB7">
      <w:pPr>
        <w:pStyle w:val="ListParagraph"/>
        <w:widowControl/>
        <w:autoSpaceDE/>
        <w:autoSpaceDN/>
        <w:ind w:left="720" w:firstLine="0"/>
        <w:contextualSpacing/>
        <w:rPr>
          <w:rFonts w:ascii="Arial Nova Light" w:eastAsia="Times New Roman" w:hAnsi="Arial Nova Light"/>
          <w:lang w:bidi="ar-SA"/>
        </w:rPr>
      </w:pPr>
    </w:p>
    <w:p w14:paraId="45D7CCAA" w14:textId="0433CB73" w:rsidR="00B933E3" w:rsidRPr="00326FB7" w:rsidRDefault="45A36E21" w:rsidP="4A1962BB">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 </w:t>
      </w:r>
      <w:r w:rsidR="51A27D72" w:rsidRPr="0C307C33">
        <w:rPr>
          <w:rFonts w:ascii="Arial Nova Light" w:eastAsia="Times New Roman" w:hAnsi="Arial Nova Light"/>
          <w:lang w:bidi="ar-SA"/>
        </w:rPr>
        <w:t>B</w:t>
      </w:r>
      <w:r w:rsidRPr="0C307C33">
        <w:rPr>
          <w:rFonts w:ascii="Arial Nova Light" w:eastAsia="Times New Roman" w:hAnsi="Arial Nova Light"/>
          <w:lang w:bidi="ar-SA"/>
        </w:rPr>
        <w:t xml:space="preserve">ase </w:t>
      </w:r>
      <w:r w:rsidR="7BE1285D"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55904DDA" w:rsidRPr="0C307C33">
        <w:rPr>
          <w:rFonts w:ascii="Arial Nova Light" w:eastAsia="Times New Roman" w:hAnsi="Arial Nova Light"/>
          <w:lang w:bidi="ar-SA"/>
        </w:rPr>
        <w:t>F</w:t>
      </w:r>
      <w:r w:rsidRPr="0C307C33">
        <w:rPr>
          <w:rFonts w:ascii="Arial Nova Light" w:eastAsia="Times New Roman" w:hAnsi="Arial Nova Light"/>
          <w:lang w:bidi="ar-SA"/>
        </w:rPr>
        <w:t xml:space="preserve">ee shall be calculated </w:t>
      </w:r>
      <w:r w:rsidR="55E15D5E" w:rsidRPr="0C307C33">
        <w:rPr>
          <w:rFonts w:ascii="Arial Nova Light" w:eastAsia="Times New Roman" w:hAnsi="Arial Nova Light"/>
          <w:lang w:bidi="ar-SA"/>
        </w:rPr>
        <w:t xml:space="preserve">per </w:t>
      </w:r>
      <w:r w:rsidRPr="0C307C33">
        <w:rPr>
          <w:rFonts w:ascii="Arial Nova Light" w:eastAsia="Times New Roman" w:hAnsi="Arial Nova Light"/>
          <w:lang w:bidi="ar-SA"/>
        </w:rPr>
        <w:t xml:space="preserve">the percentages </w:t>
      </w:r>
      <w:r w:rsidR="57BA3CE1" w:rsidRPr="0C307C33">
        <w:rPr>
          <w:rFonts w:ascii="Arial Nova Light" w:eastAsia="Times New Roman" w:hAnsi="Arial Nova Light"/>
          <w:lang w:bidi="ar-SA"/>
        </w:rPr>
        <w:t xml:space="preserve">of </w:t>
      </w:r>
      <w:r w:rsidRPr="0C307C33">
        <w:rPr>
          <w:rFonts w:ascii="Arial Nova Light" w:eastAsia="Times New Roman" w:hAnsi="Arial Nova Light"/>
          <w:lang w:bidi="ar-SA"/>
        </w:rPr>
        <w:t>the Fee Based Costs</w:t>
      </w:r>
      <w:r w:rsidR="7BDC6E28" w:rsidRPr="0C307C33">
        <w:rPr>
          <w:rFonts w:ascii="Arial Nova Light" w:eastAsia="Times New Roman" w:hAnsi="Arial Nova Light"/>
          <w:lang w:bidi="ar-SA"/>
        </w:rPr>
        <w:t xml:space="preserve"> listed below</w:t>
      </w:r>
      <w:r w:rsidRPr="0C307C33">
        <w:rPr>
          <w:rFonts w:ascii="Arial Nova Light" w:eastAsia="Times New Roman" w:hAnsi="Arial Nova Light"/>
          <w:lang w:bidi="ar-SA"/>
        </w:rPr>
        <w:t xml:space="preserve">. </w:t>
      </w:r>
      <w:r w:rsidR="3543E55A" w:rsidRPr="0C307C33">
        <w:rPr>
          <w:rFonts w:ascii="Arial Nova Light" w:eastAsia="Times New Roman" w:hAnsi="Arial Nova Light"/>
          <w:lang w:bidi="ar-SA"/>
        </w:rPr>
        <w:t>F</w:t>
      </w:r>
      <w:r w:rsidR="0050DCDF" w:rsidRPr="0C307C33">
        <w:rPr>
          <w:rFonts w:ascii="Arial Nova Light" w:eastAsia="Times New Roman" w:hAnsi="Arial Nova Light"/>
          <w:lang w:bidi="ar-SA"/>
        </w:rPr>
        <w:t xml:space="preserve">urther increases or reductions to the Base Developer Fee, as outlined in the sections below, </w:t>
      </w:r>
      <w:r w:rsidR="471AF973" w:rsidRPr="0C307C33">
        <w:rPr>
          <w:rFonts w:ascii="Arial Nova Light" w:eastAsia="Times New Roman" w:hAnsi="Arial Nova Light"/>
          <w:lang w:bidi="ar-SA"/>
        </w:rPr>
        <w:t xml:space="preserve">produces </w:t>
      </w:r>
      <w:r w:rsidR="0050DCDF" w:rsidRPr="0C307C33">
        <w:rPr>
          <w:rFonts w:ascii="Arial Nova Light" w:eastAsia="Times New Roman" w:hAnsi="Arial Nova Light"/>
          <w:lang w:bidi="ar-SA"/>
        </w:rPr>
        <w:t>the Project’s final Total Developer Fee</w:t>
      </w:r>
      <w:r w:rsidR="17F93CA5" w:rsidRPr="0C307C33">
        <w:rPr>
          <w:rFonts w:ascii="Arial Nova Light" w:eastAsia="Times New Roman" w:hAnsi="Arial Nova Light"/>
          <w:lang w:bidi="ar-SA"/>
        </w:rPr>
        <w:t xml:space="preserve">. </w:t>
      </w:r>
      <w:r w:rsidRPr="0C307C33">
        <w:rPr>
          <w:rFonts w:ascii="Arial Nova Light" w:eastAsia="Times New Roman" w:hAnsi="Arial Nova Light"/>
          <w:lang w:bidi="ar-SA"/>
        </w:rPr>
        <w:t xml:space="preserve">Fee Based Costs are </w:t>
      </w:r>
      <w:r w:rsidR="67AE7FC4" w:rsidRPr="0C307C33">
        <w:rPr>
          <w:rFonts w:ascii="Arial Nova Light" w:eastAsia="Times New Roman" w:hAnsi="Arial Nova Light"/>
          <w:lang w:bidi="ar-SA"/>
        </w:rPr>
        <w:t>equal to T</w:t>
      </w:r>
      <w:r w:rsidRPr="0C307C33">
        <w:rPr>
          <w:rFonts w:ascii="Arial Nova Light" w:eastAsia="Times New Roman" w:hAnsi="Arial Nova Light"/>
          <w:lang w:bidi="ar-SA"/>
        </w:rPr>
        <w:t xml:space="preserve">otal </w:t>
      </w:r>
      <w:r w:rsidR="05DA958E" w:rsidRPr="0C307C33">
        <w:rPr>
          <w:rFonts w:ascii="Arial Nova Light" w:eastAsia="Times New Roman" w:hAnsi="Arial Nova Light"/>
          <w:lang w:bidi="ar-SA"/>
        </w:rPr>
        <w:t>D</w:t>
      </w:r>
      <w:r w:rsidRPr="0C307C33">
        <w:rPr>
          <w:rFonts w:ascii="Arial Nova Light" w:eastAsia="Times New Roman" w:hAnsi="Arial Nova Light"/>
          <w:lang w:bidi="ar-SA"/>
        </w:rPr>
        <w:t>evelop</w:t>
      </w:r>
      <w:r w:rsidR="32E6395C" w:rsidRPr="0C307C33">
        <w:rPr>
          <w:rFonts w:ascii="Arial Nova Light" w:eastAsia="Times New Roman" w:hAnsi="Arial Nova Light"/>
          <w:lang w:bidi="ar-SA"/>
        </w:rPr>
        <w:t>ment</w:t>
      </w:r>
      <w:r w:rsidRPr="0C307C33">
        <w:rPr>
          <w:rFonts w:ascii="Arial Nova Light" w:eastAsia="Times New Roman" w:hAnsi="Arial Nova Light"/>
          <w:lang w:bidi="ar-SA"/>
        </w:rPr>
        <w:t xml:space="preserve"> </w:t>
      </w:r>
      <w:r w:rsidR="56530943" w:rsidRPr="0C307C33">
        <w:rPr>
          <w:rFonts w:ascii="Arial Nova Light" w:eastAsia="Times New Roman" w:hAnsi="Arial Nova Light"/>
          <w:lang w:bidi="ar-SA"/>
        </w:rPr>
        <w:t>C</w:t>
      </w:r>
      <w:r w:rsidRPr="0C307C33">
        <w:rPr>
          <w:rFonts w:ascii="Arial Nova Light" w:eastAsia="Times New Roman" w:hAnsi="Arial Nova Light"/>
          <w:lang w:bidi="ar-SA"/>
        </w:rPr>
        <w:t>ost</w:t>
      </w:r>
      <w:r w:rsidR="2FAF3D0F" w:rsidRPr="0C307C33">
        <w:rPr>
          <w:rFonts w:ascii="Arial Nova Light" w:eastAsia="Times New Roman" w:hAnsi="Arial Nova Light"/>
          <w:lang w:bidi="ar-SA"/>
        </w:rPr>
        <w:t>,</w:t>
      </w:r>
      <w:r w:rsidRPr="0C307C33">
        <w:rPr>
          <w:rFonts w:ascii="Arial Nova Light" w:eastAsia="Times New Roman" w:hAnsi="Arial Nova Light"/>
          <w:lang w:bidi="ar-SA"/>
        </w:rPr>
        <w:t xml:space="preserve"> net of </w:t>
      </w:r>
      <w:r w:rsidR="06D2729C" w:rsidRPr="0C307C33">
        <w:rPr>
          <w:rFonts w:ascii="Arial Nova Light" w:eastAsia="Times New Roman" w:hAnsi="Arial Nova Light"/>
          <w:lang w:bidi="ar-SA"/>
        </w:rPr>
        <w:t>T</w:t>
      </w:r>
      <w:r w:rsidRPr="0C307C33">
        <w:rPr>
          <w:rFonts w:ascii="Arial Nova Light" w:eastAsia="Times New Roman" w:hAnsi="Arial Nova Light"/>
          <w:lang w:bidi="ar-SA"/>
        </w:rPr>
        <w:t xml:space="preserve">otal </w:t>
      </w:r>
      <w:r w:rsidR="47F8771C"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5CE18594" w:rsidRPr="0C307C33">
        <w:rPr>
          <w:rFonts w:ascii="Arial Nova Light" w:eastAsia="Times New Roman" w:hAnsi="Arial Nova Light"/>
          <w:lang w:bidi="ar-SA"/>
        </w:rPr>
        <w:t>F</w:t>
      </w:r>
      <w:r w:rsidRPr="0C307C33">
        <w:rPr>
          <w:rFonts w:ascii="Arial Nova Light" w:eastAsia="Times New Roman" w:hAnsi="Arial Nova Light"/>
          <w:lang w:bidi="ar-SA"/>
        </w:rPr>
        <w:t xml:space="preserve">ee, </w:t>
      </w:r>
      <w:r w:rsidR="62A0FC74" w:rsidRPr="0C307C33">
        <w:rPr>
          <w:rFonts w:ascii="Arial Nova Light" w:eastAsia="Times New Roman" w:hAnsi="Arial Nova Light"/>
          <w:lang w:bidi="ar-SA"/>
        </w:rPr>
        <w:t>R</w:t>
      </w:r>
      <w:r w:rsidRPr="0C307C33">
        <w:rPr>
          <w:rFonts w:ascii="Arial Nova Light" w:eastAsia="Times New Roman" w:hAnsi="Arial Nova Light"/>
          <w:lang w:bidi="ar-SA"/>
        </w:rPr>
        <w:t xml:space="preserve">eserves, </w:t>
      </w:r>
      <w:r w:rsidR="568CC459" w:rsidRPr="0C307C33">
        <w:rPr>
          <w:rFonts w:ascii="Arial Nova Light" w:eastAsia="Times New Roman" w:hAnsi="Arial Nova Light"/>
          <w:lang w:bidi="ar-SA"/>
        </w:rPr>
        <w:t>I</w:t>
      </w:r>
      <w:r w:rsidRPr="0C307C33">
        <w:rPr>
          <w:rFonts w:ascii="Arial Nova Light" w:eastAsia="Times New Roman" w:hAnsi="Arial Nova Light"/>
          <w:lang w:bidi="ar-SA"/>
        </w:rPr>
        <w:t xml:space="preserve">nterim </w:t>
      </w:r>
      <w:r w:rsidR="162BBFB2" w:rsidRPr="0C307C33">
        <w:rPr>
          <w:rFonts w:ascii="Arial Nova Light" w:eastAsia="Times New Roman" w:hAnsi="Arial Nova Light"/>
          <w:lang w:bidi="ar-SA"/>
        </w:rPr>
        <w:t>C</w:t>
      </w:r>
      <w:r w:rsidRPr="0C307C33">
        <w:rPr>
          <w:rFonts w:ascii="Arial Nova Light" w:eastAsia="Times New Roman" w:hAnsi="Arial Nova Light"/>
          <w:lang w:bidi="ar-SA"/>
        </w:rPr>
        <w:t xml:space="preserve">osts, and </w:t>
      </w:r>
      <w:r w:rsidR="0F62CFD3" w:rsidRPr="0C307C33">
        <w:rPr>
          <w:rFonts w:ascii="Arial Nova Light" w:eastAsia="Times New Roman" w:hAnsi="Arial Nova Light"/>
          <w:lang w:bidi="ar-SA"/>
        </w:rPr>
        <w:t>S</w:t>
      </w:r>
      <w:r w:rsidRPr="0C307C33">
        <w:rPr>
          <w:rFonts w:ascii="Arial Nova Light" w:eastAsia="Times New Roman" w:hAnsi="Arial Nova Light"/>
          <w:lang w:bidi="ar-SA"/>
        </w:rPr>
        <w:t xml:space="preserve">yndication </w:t>
      </w:r>
      <w:r w:rsidR="2BAC92A3" w:rsidRPr="0C307C33">
        <w:rPr>
          <w:rFonts w:ascii="Arial Nova Light" w:eastAsia="Times New Roman" w:hAnsi="Arial Nova Light"/>
          <w:lang w:bidi="ar-SA"/>
        </w:rPr>
        <w:t>C</w:t>
      </w:r>
      <w:r w:rsidRPr="0C307C33">
        <w:rPr>
          <w:rFonts w:ascii="Arial Nova Light" w:eastAsia="Times New Roman" w:hAnsi="Arial Nova Light"/>
          <w:lang w:bidi="ar-SA"/>
        </w:rPr>
        <w:t>osts</w:t>
      </w:r>
      <w:r w:rsidR="6CE185EB" w:rsidRPr="0C307C33">
        <w:rPr>
          <w:rFonts w:ascii="Arial Nova Light" w:eastAsia="Times New Roman" w:hAnsi="Arial Nova Light"/>
          <w:lang w:bidi="ar-SA"/>
        </w:rPr>
        <w:t>,</w:t>
      </w:r>
      <w:r w:rsidRPr="0C307C33">
        <w:rPr>
          <w:rFonts w:ascii="Arial Nova Light" w:eastAsia="Times New Roman" w:hAnsi="Arial Nova Light"/>
          <w:lang w:bidi="ar-SA"/>
        </w:rPr>
        <w:t xml:space="preserve"> as calculated </w:t>
      </w:r>
      <w:r w:rsidR="3BAE5FD2" w:rsidRPr="0C307C33">
        <w:rPr>
          <w:rFonts w:ascii="Arial Nova Light" w:eastAsia="Times New Roman" w:hAnsi="Arial Nova Light"/>
          <w:lang w:bidi="ar-SA"/>
        </w:rPr>
        <w:t xml:space="preserve">in the “Uses” tab of </w:t>
      </w:r>
      <w:r w:rsidRPr="0C307C33">
        <w:rPr>
          <w:rFonts w:ascii="Arial Nova Light" w:eastAsia="Times New Roman" w:hAnsi="Arial Nova Light"/>
          <w:lang w:bidi="ar-SA"/>
        </w:rPr>
        <w:t xml:space="preserve">the Common Application. The </w:t>
      </w:r>
      <w:r w:rsidR="672964F0" w:rsidRPr="0C307C33">
        <w:rPr>
          <w:rFonts w:ascii="Arial Nova Light" w:eastAsia="Times New Roman" w:hAnsi="Arial Nova Light"/>
          <w:lang w:bidi="ar-SA"/>
        </w:rPr>
        <w:t>B</w:t>
      </w:r>
      <w:r w:rsidRPr="0C307C33">
        <w:rPr>
          <w:rFonts w:ascii="Arial Nova Light" w:eastAsia="Times New Roman" w:hAnsi="Arial Nova Light"/>
          <w:lang w:bidi="ar-SA"/>
        </w:rPr>
        <w:t xml:space="preserve">ase </w:t>
      </w:r>
      <w:r w:rsidR="488E9193"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29E7BE70" w:rsidRPr="0C307C33">
        <w:rPr>
          <w:rFonts w:ascii="Arial Nova Light" w:eastAsia="Times New Roman" w:hAnsi="Arial Nova Light"/>
          <w:lang w:bidi="ar-SA"/>
        </w:rPr>
        <w:t>F</w:t>
      </w:r>
      <w:r w:rsidRPr="0C307C33">
        <w:rPr>
          <w:rFonts w:ascii="Arial Nova Light" w:eastAsia="Times New Roman" w:hAnsi="Arial Nova Light"/>
          <w:lang w:bidi="ar-SA"/>
        </w:rPr>
        <w:t xml:space="preserve">ee may be reduced </w:t>
      </w:r>
      <w:r w:rsidR="71117F00" w:rsidRPr="0C307C33">
        <w:rPr>
          <w:rFonts w:ascii="Arial Nova Light" w:eastAsia="Times New Roman" w:hAnsi="Arial Nova Light"/>
          <w:lang w:bidi="ar-SA"/>
        </w:rPr>
        <w:t xml:space="preserve">when an </w:t>
      </w:r>
      <w:r w:rsidR="60B9AB4C" w:rsidRPr="0C307C33">
        <w:rPr>
          <w:rFonts w:ascii="Arial Nova Light" w:eastAsia="Times New Roman" w:hAnsi="Arial Nova Light"/>
          <w:lang w:bidi="ar-SA"/>
        </w:rPr>
        <w:t>I</w:t>
      </w:r>
      <w:r w:rsidRPr="0C307C33">
        <w:rPr>
          <w:rFonts w:ascii="Arial Nova Light" w:eastAsia="Times New Roman" w:hAnsi="Arial Nova Light"/>
          <w:lang w:bidi="ar-SA"/>
        </w:rPr>
        <w:t xml:space="preserve">dentity of </w:t>
      </w:r>
      <w:r w:rsidR="62EBEE99" w:rsidRPr="0C307C33">
        <w:rPr>
          <w:rFonts w:ascii="Arial Nova Light" w:eastAsia="Times New Roman" w:hAnsi="Arial Nova Light"/>
          <w:lang w:bidi="ar-SA"/>
        </w:rPr>
        <w:t>I</w:t>
      </w:r>
      <w:r w:rsidRPr="0C307C33">
        <w:rPr>
          <w:rFonts w:ascii="Arial Nova Light" w:eastAsia="Times New Roman" w:hAnsi="Arial Nova Light"/>
          <w:lang w:bidi="ar-SA"/>
        </w:rPr>
        <w:t xml:space="preserve">nterest </w:t>
      </w:r>
      <w:r w:rsidR="5F12E2A7" w:rsidRPr="0C307C33">
        <w:rPr>
          <w:rFonts w:ascii="Arial Nova Light" w:eastAsia="Times New Roman" w:hAnsi="Arial Nova Light"/>
          <w:lang w:bidi="ar-SA"/>
        </w:rPr>
        <w:t>exists</w:t>
      </w:r>
      <w:r w:rsidR="7E023167" w:rsidRPr="0C307C33">
        <w:rPr>
          <w:rFonts w:ascii="Arial Nova Light" w:eastAsia="Times New Roman" w:hAnsi="Arial Nova Light"/>
          <w:lang w:bidi="ar-SA"/>
        </w:rPr>
        <w:t>,</w:t>
      </w:r>
      <w:r w:rsidR="5F12E2A7" w:rsidRPr="0C307C33">
        <w:rPr>
          <w:rFonts w:ascii="Arial Nova Light" w:eastAsia="Times New Roman" w:hAnsi="Arial Nova Light"/>
          <w:lang w:bidi="ar-SA"/>
        </w:rPr>
        <w:t xml:space="preserve"> </w:t>
      </w:r>
      <w:r w:rsidRPr="0C307C33">
        <w:rPr>
          <w:rFonts w:ascii="Arial Nova Light" w:eastAsia="Times New Roman" w:hAnsi="Arial Nova Light"/>
          <w:lang w:bidi="ar-SA"/>
        </w:rPr>
        <w:t xml:space="preserve">as </w:t>
      </w:r>
      <w:r w:rsidR="2C9D700C" w:rsidRPr="0C307C33">
        <w:rPr>
          <w:rFonts w:ascii="Arial Nova Light" w:eastAsia="Times New Roman" w:hAnsi="Arial Nova Light"/>
          <w:lang w:bidi="ar-SA"/>
        </w:rPr>
        <w:t xml:space="preserve">further defined </w:t>
      </w:r>
      <w:r w:rsidRPr="0C307C33">
        <w:rPr>
          <w:rFonts w:ascii="Arial Nova Light" w:eastAsia="Times New Roman" w:hAnsi="Arial Nova Light"/>
          <w:lang w:bidi="ar-SA"/>
        </w:rPr>
        <w:t>below</w:t>
      </w:r>
      <w:r w:rsidR="5147D1B1" w:rsidRPr="0C307C33">
        <w:rPr>
          <w:rFonts w:ascii="Arial Nova Light" w:eastAsia="Times New Roman" w:hAnsi="Arial Nova Light"/>
          <w:lang w:bidi="ar-SA"/>
        </w:rPr>
        <w:t>. The final Total Developer Fee reflects the Base Developer Fee, less any reductions due to an Identity of Interest</w:t>
      </w:r>
      <w:r w:rsidRPr="0C307C33">
        <w:rPr>
          <w:rFonts w:ascii="Arial Nova Light" w:eastAsia="Times New Roman" w:hAnsi="Arial Nova Light"/>
          <w:lang w:bidi="ar-SA"/>
        </w:rPr>
        <w:t>.</w:t>
      </w:r>
      <w:r w:rsidR="017B0D54" w:rsidRPr="0C307C33">
        <w:rPr>
          <w:rFonts w:ascii="Arial Nova Light" w:eastAsia="Times New Roman" w:hAnsi="Arial Nova Light"/>
          <w:lang w:bidi="ar-SA"/>
        </w:rPr>
        <w:t xml:space="preserve"> These calculations are captured in the “Uses” tab of the Common Application</w:t>
      </w:r>
      <w:r w:rsidR="16717AE9" w:rsidRPr="0C307C33">
        <w:rPr>
          <w:rFonts w:ascii="Arial Nova Light" w:eastAsia="Times New Roman" w:hAnsi="Arial Nova Light"/>
          <w:lang w:bidi="ar-SA"/>
        </w:rPr>
        <w:t>.</w:t>
      </w:r>
    </w:p>
    <w:p w14:paraId="7E03772B" w14:textId="72333EF7" w:rsidR="00B933E3" w:rsidRPr="00326FB7" w:rsidRDefault="16717AE9" w:rsidP="006B79F2">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As described in Section II.C of this Guide, the Authority requires that a portion of the Developer Fee be deferred </w:t>
      </w:r>
      <w:r w:rsidR="7D7CB4EA" w:rsidRPr="0C307C33">
        <w:rPr>
          <w:rFonts w:ascii="Arial Nova Light" w:eastAsia="Times New Roman" w:hAnsi="Arial Nova Light"/>
          <w:lang w:bidi="ar-SA"/>
        </w:rPr>
        <w:t xml:space="preserve">(paid via Project operating cash flow after the Project has completed construction, placed in service, and converted to permanent financing at final financial closing). This Deferred Developer Fee is included as a Project Source. The </w:t>
      </w:r>
      <w:r w:rsidR="0B1C58A2" w:rsidRPr="0C307C33">
        <w:rPr>
          <w:rFonts w:ascii="Arial Nova Light" w:eastAsia="Times New Roman" w:hAnsi="Arial Nova Light"/>
          <w:lang w:bidi="ar-SA"/>
        </w:rPr>
        <w:t xml:space="preserve">non-deferred Developer Fee (the Realized Developer Fee) </w:t>
      </w:r>
      <w:r w:rsidR="0BCEC132" w:rsidRPr="0C307C33">
        <w:rPr>
          <w:rFonts w:ascii="Arial Nova Light" w:eastAsia="Times New Roman" w:hAnsi="Arial Nova Light"/>
          <w:lang w:bidi="ar-SA"/>
        </w:rPr>
        <w:t xml:space="preserve">will be paid out prior to, or concurrent with, final financial closing. </w:t>
      </w:r>
    </w:p>
    <w:p w14:paraId="0910A595" w14:textId="4DCD3BF4" w:rsidR="00B933E3" w:rsidRPr="006234EE" w:rsidRDefault="45A36E21"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The Authority reserves the right to cap the </w:t>
      </w:r>
      <w:r w:rsidR="1C676D50" w:rsidRPr="0C307C33">
        <w:rPr>
          <w:rFonts w:ascii="Arial Nova Light" w:eastAsia="Times New Roman" w:hAnsi="Arial Nova Light"/>
          <w:lang w:bidi="ar-SA"/>
        </w:rPr>
        <w:t>T</w:t>
      </w:r>
      <w:r w:rsidRPr="0C307C33">
        <w:rPr>
          <w:rFonts w:ascii="Arial Nova Light" w:eastAsia="Times New Roman" w:hAnsi="Arial Nova Light"/>
          <w:lang w:bidi="ar-SA"/>
        </w:rPr>
        <w:t xml:space="preserve">otal </w:t>
      </w:r>
      <w:r w:rsidR="1504ED49"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4F43F420" w:rsidRPr="0C307C33">
        <w:rPr>
          <w:rFonts w:ascii="Arial Nova Light" w:eastAsia="Times New Roman" w:hAnsi="Arial Nova Light"/>
          <w:lang w:bidi="ar-SA"/>
        </w:rPr>
        <w:t>F</w:t>
      </w:r>
      <w:r w:rsidRPr="0C307C33">
        <w:rPr>
          <w:rFonts w:ascii="Arial Nova Light" w:eastAsia="Times New Roman" w:hAnsi="Arial Nova Light"/>
          <w:lang w:bidi="ar-SA"/>
        </w:rPr>
        <w:t>ee at two million dollars ($2,000,000) for any Project receiving an Authority grant, or an Authority loan at a below market rate of interest</w:t>
      </w:r>
      <w:r w:rsidR="2676C153" w:rsidRPr="0C307C33">
        <w:rPr>
          <w:rFonts w:ascii="Arial Nova Light" w:eastAsia="Times New Roman" w:hAnsi="Arial Nova Light"/>
          <w:lang w:bidi="ar-SA"/>
        </w:rPr>
        <w:t xml:space="preserve"> (</w:t>
      </w:r>
      <w:proofErr w:type="gramStart"/>
      <w:r w:rsidR="4AAEBEBF" w:rsidRPr="0C307C33">
        <w:rPr>
          <w:rFonts w:ascii="Arial Nova Light" w:eastAsia="Times New Roman" w:hAnsi="Arial Nova Light"/>
          <w:lang w:bidi="ar-SA"/>
        </w:rPr>
        <w:t>i.e.</w:t>
      </w:r>
      <w:proofErr w:type="gramEnd"/>
      <w:r w:rsidR="4AAEBEBF" w:rsidRPr="0C307C33">
        <w:rPr>
          <w:rFonts w:ascii="Arial Nova Light" w:eastAsia="Times New Roman" w:hAnsi="Arial Nova Light"/>
          <w:lang w:bidi="ar-SA"/>
        </w:rPr>
        <w:t xml:space="preserve"> an Authority </w:t>
      </w:r>
      <w:r w:rsidR="2676C153" w:rsidRPr="0C307C33">
        <w:rPr>
          <w:rFonts w:ascii="Arial Nova Light" w:eastAsia="Times New Roman" w:hAnsi="Arial Nova Light"/>
          <w:lang w:bidi="ar-SA"/>
        </w:rPr>
        <w:t>Soft Loan)</w:t>
      </w:r>
      <w:r w:rsidRPr="0C307C33">
        <w:rPr>
          <w:rFonts w:ascii="Arial Nova Light" w:eastAsia="Times New Roman" w:hAnsi="Arial Nova Light"/>
          <w:lang w:bidi="ar-SA"/>
        </w:rPr>
        <w:t>.</w:t>
      </w:r>
      <w:r w:rsidR="579AD08E" w:rsidRPr="0C307C33">
        <w:rPr>
          <w:rFonts w:ascii="Arial Nova Light" w:eastAsia="Times New Roman" w:hAnsi="Arial Nova Light"/>
          <w:lang w:bidi="ar-SA"/>
        </w:rPr>
        <w:t xml:space="preserve"> </w:t>
      </w:r>
    </w:p>
    <w:p w14:paraId="475B16B0" w14:textId="4C5A0250" w:rsidR="00B933E3" w:rsidRPr="006234EE" w:rsidRDefault="61E5DF7D"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As Fee Based Costs are finalized </w:t>
      </w:r>
      <w:r w:rsidR="581FCC97" w:rsidRPr="0C307C33">
        <w:rPr>
          <w:rFonts w:ascii="Arial Nova Light" w:eastAsia="Times New Roman" w:hAnsi="Arial Nova Light"/>
          <w:lang w:bidi="ar-SA"/>
        </w:rPr>
        <w:t xml:space="preserve">prior to financial closing, </w:t>
      </w:r>
      <w:r w:rsidR="739B7F9D" w:rsidRPr="0C307C33">
        <w:rPr>
          <w:rFonts w:ascii="Arial Nova Light" w:eastAsia="Times New Roman" w:hAnsi="Arial Nova Light"/>
          <w:lang w:bidi="ar-SA"/>
        </w:rPr>
        <w:t xml:space="preserve">the calculated </w:t>
      </w:r>
      <w:r w:rsidR="579AD08E" w:rsidRPr="0C307C33">
        <w:rPr>
          <w:rFonts w:ascii="Arial Nova Light" w:eastAsia="Times New Roman" w:hAnsi="Arial Nova Light"/>
          <w:lang w:bidi="ar-SA"/>
        </w:rPr>
        <w:t xml:space="preserve">Total </w:t>
      </w:r>
      <w:r w:rsidR="4002C0A5" w:rsidRPr="0C307C33">
        <w:rPr>
          <w:rFonts w:ascii="Arial Nova Light" w:eastAsia="Times New Roman" w:hAnsi="Arial Nova Light"/>
          <w:lang w:bidi="ar-SA"/>
        </w:rPr>
        <w:t>D</w:t>
      </w:r>
      <w:r w:rsidR="579AD08E" w:rsidRPr="0C307C33">
        <w:rPr>
          <w:rFonts w:ascii="Arial Nova Light" w:eastAsia="Times New Roman" w:hAnsi="Arial Nova Light"/>
          <w:lang w:bidi="ar-SA"/>
        </w:rPr>
        <w:t xml:space="preserve">eveloper </w:t>
      </w:r>
      <w:r w:rsidR="321A7024" w:rsidRPr="0C307C33">
        <w:rPr>
          <w:rFonts w:ascii="Arial Nova Light" w:eastAsia="Times New Roman" w:hAnsi="Arial Nova Light"/>
          <w:lang w:bidi="ar-SA"/>
        </w:rPr>
        <w:t>F</w:t>
      </w:r>
      <w:r w:rsidR="579AD08E" w:rsidRPr="0C307C33">
        <w:rPr>
          <w:rFonts w:ascii="Arial Nova Light" w:eastAsia="Times New Roman" w:hAnsi="Arial Nova Light"/>
          <w:lang w:bidi="ar-SA"/>
        </w:rPr>
        <w:t>ee</w:t>
      </w:r>
      <w:r w:rsidR="5E998C2D" w:rsidRPr="0C307C33">
        <w:rPr>
          <w:rFonts w:ascii="Arial Nova Light" w:eastAsia="Times New Roman" w:hAnsi="Arial Nova Light"/>
          <w:lang w:bidi="ar-SA"/>
        </w:rPr>
        <w:t xml:space="preserve"> </w:t>
      </w:r>
      <w:r w:rsidR="1E5086CE" w:rsidRPr="0C307C33">
        <w:rPr>
          <w:rFonts w:ascii="Arial Nova Light" w:eastAsia="Times New Roman" w:hAnsi="Arial Nova Light"/>
          <w:lang w:bidi="ar-SA"/>
        </w:rPr>
        <w:t>(as determined according to the Base Developer Fee calculatio</w:t>
      </w:r>
      <w:r w:rsidR="7E979015" w:rsidRPr="0C307C33">
        <w:rPr>
          <w:rFonts w:ascii="Arial Nova Light" w:eastAsia="Times New Roman" w:hAnsi="Arial Nova Light"/>
          <w:lang w:bidi="ar-SA"/>
        </w:rPr>
        <w:t xml:space="preserve">n and Increases or Reductions in Base Developer Fee as </w:t>
      </w:r>
      <w:r w:rsidR="01ACB849" w:rsidRPr="0C307C33">
        <w:rPr>
          <w:rFonts w:ascii="Arial Nova Light" w:eastAsia="Times New Roman" w:hAnsi="Arial Nova Light"/>
          <w:lang w:bidi="ar-SA"/>
        </w:rPr>
        <w:t>d</w:t>
      </w:r>
      <w:r w:rsidR="423FAD9F" w:rsidRPr="0C307C33">
        <w:rPr>
          <w:rFonts w:ascii="Arial Nova Light" w:eastAsia="Times New Roman" w:hAnsi="Arial Nova Light"/>
          <w:lang w:bidi="ar-SA"/>
        </w:rPr>
        <w:t>escribed below)</w:t>
      </w:r>
      <w:r w:rsidR="7E979015" w:rsidRPr="0C307C33">
        <w:rPr>
          <w:rFonts w:ascii="Arial Nova Light" w:eastAsia="Times New Roman" w:hAnsi="Arial Nova Light"/>
          <w:lang w:bidi="ar-SA"/>
        </w:rPr>
        <w:t xml:space="preserve"> </w:t>
      </w:r>
      <w:r w:rsidR="503495BA" w:rsidRPr="0C307C33">
        <w:rPr>
          <w:rFonts w:ascii="Arial Nova Light" w:eastAsia="Times New Roman" w:hAnsi="Arial Nova Light"/>
          <w:lang w:bidi="ar-SA"/>
        </w:rPr>
        <w:t>w</w:t>
      </w:r>
      <w:r w:rsidR="68AEC7EE" w:rsidRPr="0C307C33">
        <w:rPr>
          <w:rFonts w:ascii="Arial Nova Light" w:eastAsia="Times New Roman" w:hAnsi="Arial Nova Light"/>
          <w:lang w:bidi="ar-SA"/>
        </w:rPr>
        <w:t>ill</w:t>
      </w:r>
      <w:r w:rsidR="1A32FD8C" w:rsidRPr="0C307C33">
        <w:rPr>
          <w:rFonts w:ascii="Arial Nova Light" w:eastAsia="Times New Roman" w:hAnsi="Arial Nova Light"/>
          <w:lang w:bidi="ar-SA"/>
        </w:rPr>
        <w:t xml:space="preserve"> </w:t>
      </w:r>
      <w:r w:rsidR="7E979015" w:rsidRPr="0C307C33">
        <w:rPr>
          <w:rFonts w:ascii="Arial Nova Light" w:eastAsia="Times New Roman" w:hAnsi="Arial Nova Light"/>
          <w:lang w:bidi="ar-SA"/>
        </w:rPr>
        <w:t>increase or decrease</w:t>
      </w:r>
      <w:r w:rsidR="7090D7F0" w:rsidRPr="0C307C33">
        <w:rPr>
          <w:rFonts w:ascii="Arial Nova Light" w:eastAsia="Times New Roman" w:hAnsi="Arial Nova Light"/>
          <w:lang w:bidi="ar-SA"/>
        </w:rPr>
        <w:t xml:space="preserve"> a</w:t>
      </w:r>
      <w:r w:rsidR="334DDC95" w:rsidRPr="0C307C33">
        <w:rPr>
          <w:rFonts w:ascii="Arial Nova Light" w:eastAsia="Times New Roman" w:hAnsi="Arial Nova Light"/>
          <w:lang w:bidi="ar-SA"/>
        </w:rPr>
        <w:t>ccord</w:t>
      </w:r>
      <w:r w:rsidR="0B5C26EA" w:rsidRPr="0C307C33">
        <w:rPr>
          <w:rFonts w:ascii="Arial Nova Light" w:eastAsia="Times New Roman" w:hAnsi="Arial Nova Light"/>
          <w:lang w:bidi="ar-SA"/>
        </w:rPr>
        <w:t>ingly</w:t>
      </w:r>
      <w:r w:rsidR="7E979015" w:rsidRPr="0C307C33">
        <w:rPr>
          <w:rFonts w:ascii="Arial Nova Light" w:eastAsia="Times New Roman" w:hAnsi="Arial Nova Light"/>
          <w:lang w:bidi="ar-SA"/>
        </w:rPr>
        <w:t xml:space="preserve">. A Project’s </w:t>
      </w:r>
      <w:r w:rsidR="0F3F5DDE" w:rsidRPr="0C307C33">
        <w:rPr>
          <w:rFonts w:ascii="Arial Nova Light" w:eastAsia="Times New Roman" w:hAnsi="Arial Nova Light"/>
          <w:lang w:bidi="ar-SA"/>
        </w:rPr>
        <w:t xml:space="preserve">Total Developer Fee </w:t>
      </w:r>
      <w:r w:rsidR="66614E26" w:rsidRPr="0C307C33">
        <w:rPr>
          <w:rFonts w:ascii="Arial Nova Light" w:eastAsia="Times New Roman" w:hAnsi="Arial Nova Light"/>
          <w:lang w:bidi="ar-SA"/>
        </w:rPr>
        <w:t>cannot increase by more than ten percent (10%) above the Total Developer Fee calculated at the</w:t>
      </w:r>
      <w:r w:rsidR="350D4E0B" w:rsidRPr="0C307C33">
        <w:rPr>
          <w:rFonts w:ascii="Arial Nova Light" w:eastAsia="Times New Roman" w:hAnsi="Arial Nova Light"/>
          <w:lang w:bidi="ar-SA"/>
        </w:rPr>
        <w:t xml:space="preserve"> time </w:t>
      </w:r>
      <w:r w:rsidR="089B9D1D" w:rsidRPr="0C307C33">
        <w:rPr>
          <w:rFonts w:ascii="Arial Nova Light" w:eastAsia="Times New Roman" w:hAnsi="Arial Nova Light"/>
          <w:lang w:bidi="ar-SA"/>
        </w:rPr>
        <w:t xml:space="preserve">that Authority resources were awarded to the </w:t>
      </w:r>
      <w:r w:rsidR="07D86426" w:rsidRPr="0C307C33">
        <w:rPr>
          <w:rFonts w:ascii="Arial Nova Light" w:eastAsia="Times New Roman" w:hAnsi="Arial Nova Light"/>
          <w:lang w:bidi="ar-SA"/>
        </w:rPr>
        <w:t>Project by the Authority’</w:t>
      </w:r>
      <w:r w:rsidR="0648C950" w:rsidRPr="0C307C33">
        <w:rPr>
          <w:rFonts w:ascii="Arial Nova Light" w:eastAsia="Times New Roman" w:hAnsi="Arial Nova Light"/>
          <w:lang w:bidi="ar-SA"/>
        </w:rPr>
        <w:t>s Board.</w:t>
      </w:r>
    </w:p>
    <w:p w14:paraId="782F483A" w14:textId="77777777" w:rsidR="00160D50" w:rsidRDefault="45A36E21" w:rsidP="00160D50">
      <w:pPr>
        <w:contextualSpacing/>
        <w:rPr>
          <w:rStyle w:val="IntenseEmphasis"/>
          <w:rFonts w:ascii="Arial Nova Light" w:hAnsi="Arial Nova Light"/>
        </w:rPr>
      </w:pPr>
      <w:r w:rsidRPr="00326FB7">
        <w:rPr>
          <w:rStyle w:val="IntenseEmphasis"/>
          <w:rFonts w:ascii="Arial Nova Light" w:hAnsi="Arial Nova Light"/>
        </w:rPr>
        <w:lastRenderedPageBreak/>
        <w:t>Base Developer Fee</w:t>
      </w:r>
    </w:p>
    <w:p w14:paraId="17E5A425" w14:textId="67B725BA" w:rsidR="00B933E3" w:rsidRPr="00326FB7" w:rsidRDefault="45A36E21" w:rsidP="00160D50">
      <w:pPr>
        <w:contextualSpacing/>
        <w:rPr>
          <w:rFonts w:ascii="Arial Nova Light" w:eastAsia="Times New Roman" w:hAnsi="Arial Nova Light"/>
          <w:lang w:bidi="ar-SA"/>
        </w:rPr>
      </w:pPr>
      <w:r w:rsidRPr="0C307C33">
        <w:rPr>
          <w:rFonts w:ascii="Arial Nova Light" w:eastAsia="Times New Roman" w:hAnsi="Arial Nova Light"/>
          <w:lang w:bidi="ar-SA"/>
        </w:rPr>
        <w:t xml:space="preserve">The Authority will calculate a </w:t>
      </w:r>
      <w:r w:rsidR="050B3792" w:rsidRPr="0C307C33">
        <w:rPr>
          <w:rFonts w:ascii="Arial Nova Light" w:eastAsia="Times New Roman" w:hAnsi="Arial Nova Light"/>
          <w:lang w:bidi="ar-SA"/>
        </w:rPr>
        <w:t>P</w:t>
      </w:r>
      <w:r w:rsidRPr="0C307C33">
        <w:rPr>
          <w:rFonts w:ascii="Arial Nova Light" w:eastAsia="Times New Roman" w:hAnsi="Arial Nova Light"/>
          <w:lang w:bidi="ar-SA"/>
        </w:rPr>
        <w:t xml:space="preserve">roject’s </w:t>
      </w:r>
      <w:r w:rsidR="2E342FBB"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7060F7B2" w:rsidRPr="0C307C33">
        <w:rPr>
          <w:rFonts w:ascii="Arial Nova Light" w:eastAsia="Times New Roman" w:hAnsi="Arial Nova Light"/>
          <w:lang w:bidi="ar-SA"/>
        </w:rPr>
        <w:t>F</w:t>
      </w:r>
      <w:r w:rsidRPr="0C307C33">
        <w:rPr>
          <w:rFonts w:ascii="Arial Nova Light" w:eastAsia="Times New Roman" w:hAnsi="Arial Nova Light"/>
          <w:lang w:bidi="ar-SA"/>
        </w:rPr>
        <w:t>ee as follows:</w:t>
      </w:r>
    </w:p>
    <w:p w14:paraId="5FD6D144" w14:textId="77777777" w:rsidR="00B933E3" w:rsidRPr="00326FB7" w:rsidRDefault="00E917DA" w:rsidP="00160D50">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5% of project acquisition (limited to the first $20 million of total acquisition costs); Plus</w:t>
      </w:r>
    </w:p>
    <w:p w14:paraId="4F2715E3" w14:textId="77777777" w:rsidR="00B933E3" w:rsidRPr="00326FB7" w:rsidRDefault="00E917DA" w:rsidP="00160D50">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15% of first $5 million of Fee Based Costs; Plus</w:t>
      </w:r>
    </w:p>
    <w:p w14:paraId="297F8CCB" w14:textId="77777777" w:rsidR="00B933E3" w:rsidRPr="00326FB7" w:rsidRDefault="00E917DA" w:rsidP="00160D50">
      <w:pPr>
        <w:pStyle w:val="ListParagraph"/>
        <w:widowControl/>
        <w:numPr>
          <w:ilvl w:val="0"/>
          <w:numId w:val="41"/>
        </w:numPr>
        <w:autoSpaceDE/>
        <w:autoSpaceDN/>
        <w:ind w:left="720"/>
        <w:contextualSpacing/>
        <w:rPr>
          <w:rFonts w:ascii="Arial Nova Light" w:eastAsia="Times New Roman" w:hAnsi="Arial Nova Light"/>
          <w:lang w:bidi="ar-SA"/>
        </w:rPr>
      </w:pPr>
      <w:r w:rsidRPr="00326FB7">
        <w:rPr>
          <w:rFonts w:ascii="Arial Nova Light" w:eastAsia="Times New Roman" w:hAnsi="Arial Nova Light"/>
          <w:lang w:bidi="ar-SA"/>
        </w:rPr>
        <w:t>10% of Fee Based Costs between $5 million and $15 million; Plus</w:t>
      </w:r>
    </w:p>
    <w:p w14:paraId="1D490DBB" w14:textId="783272D6" w:rsidR="00B933E3" w:rsidRDefault="45A36E21" w:rsidP="00160D50">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5% of Fee Based Costs </w:t>
      </w:r>
      <w:proofErr w:type="gramStart"/>
      <w:r w:rsidRPr="0C307C33">
        <w:rPr>
          <w:rFonts w:ascii="Arial Nova Light" w:eastAsia="Times New Roman" w:hAnsi="Arial Nova Light"/>
          <w:lang w:bidi="ar-SA"/>
        </w:rPr>
        <w:t>in excess of</w:t>
      </w:r>
      <w:proofErr w:type="gramEnd"/>
      <w:r w:rsidRPr="0C307C33">
        <w:rPr>
          <w:rFonts w:ascii="Arial Nova Light" w:eastAsia="Times New Roman" w:hAnsi="Arial Nova Light"/>
          <w:lang w:bidi="ar-SA"/>
        </w:rPr>
        <w:t xml:space="preserve"> $15 million.</w:t>
      </w:r>
    </w:p>
    <w:p w14:paraId="426C6E75" w14:textId="77777777" w:rsidR="00326FB7" w:rsidRPr="00326FB7" w:rsidRDefault="00326FB7" w:rsidP="00326FB7">
      <w:pPr>
        <w:pStyle w:val="ListParagraph"/>
        <w:widowControl/>
        <w:autoSpaceDE/>
        <w:autoSpaceDN/>
        <w:ind w:left="720" w:firstLine="0"/>
        <w:contextualSpacing/>
        <w:rPr>
          <w:rFonts w:ascii="Arial Nova Light" w:eastAsia="Times New Roman" w:hAnsi="Arial Nova Light"/>
          <w:lang w:bidi="ar-SA"/>
        </w:rPr>
      </w:pPr>
    </w:p>
    <w:p w14:paraId="28120CA0" w14:textId="77777777" w:rsidR="00B933E3" w:rsidRPr="009D2A94" w:rsidRDefault="00E917DA" w:rsidP="006B79F2">
      <w:pPr>
        <w:pStyle w:val="Subtitle"/>
        <w:numPr>
          <w:ilvl w:val="0"/>
          <w:numId w:val="0"/>
        </w:numPr>
        <w:spacing w:after="0"/>
        <w:rPr>
          <w:rStyle w:val="IntenseEmphasis"/>
          <w:rFonts w:ascii="Arial Nova Light" w:hAnsi="Arial Nova Light"/>
          <w:spacing w:val="0"/>
        </w:rPr>
      </w:pPr>
      <w:r w:rsidRPr="009D2A94">
        <w:rPr>
          <w:rStyle w:val="IntenseEmphasis"/>
          <w:rFonts w:ascii="Arial Nova Light" w:hAnsi="Arial Nova Light"/>
          <w:spacing w:val="0"/>
        </w:rPr>
        <w:t>Increases to Base Developer Fee</w:t>
      </w:r>
    </w:p>
    <w:p w14:paraId="5F5C8056" w14:textId="18552BC1" w:rsidR="45A36E21" w:rsidRDefault="45A36E21" w:rsidP="0C307C33">
      <w:pPr>
        <w:spacing w:after="240"/>
        <w:rPr>
          <w:rFonts w:ascii="Arial Nova Light" w:eastAsia="Times New Roman" w:hAnsi="Arial Nova Light"/>
          <w:lang w:bidi="ar-SA"/>
        </w:rPr>
      </w:pPr>
      <w:r w:rsidRPr="0C307C33">
        <w:rPr>
          <w:rFonts w:ascii="Arial Nova Light" w:eastAsia="Times New Roman" w:hAnsi="Arial Nova Light"/>
          <w:lang w:bidi="ar-SA"/>
        </w:rPr>
        <w:t>The Authority may allow</w:t>
      </w:r>
      <w:r w:rsidR="4A7BC231" w:rsidRPr="0C307C33">
        <w:rPr>
          <w:rFonts w:ascii="Arial Nova Light" w:eastAsia="Times New Roman" w:hAnsi="Arial Nova Light"/>
          <w:lang w:bidi="ar-SA"/>
        </w:rPr>
        <w:t>,</w:t>
      </w:r>
      <w:r w:rsidRPr="0C307C33">
        <w:rPr>
          <w:rFonts w:ascii="Arial Nova Light" w:eastAsia="Times New Roman" w:hAnsi="Arial Nova Light"/>
          <w:lang w:bidi="ar-SA"/>
        </w:rPr>
        <w:t xml:space="preserve"> at its sole discretion, an increase over the </w:t>
      </w:r>
      <w:r w:rsidR="51C52CF2" w:rsidRPr="0C307C33">
        <w:rPr>
          <w:rFonts w:ascii="Arial Nova Light" w:eastAsia="Times New Roman" w:hAnsi="Arial Nova Light"/>
          <w:lang w:bidi="ar-SA"/>
        </w:rPr>
        <w:t>B</w:t>
      </w:r>
      <w:r w:rsidRPr="0C307C33">
        <w:rPr>
          <w:rFonts w:ascii="Arial Nova Light" w:eastAsia="Times New Roman" w:hAnsi="Arial Nova Light"/>
          <w:lang w:bidi="ar-SA"/>
        </w:rPr>
        <w:t xml:space="preserve">ase </w:t>
      </w:r>
      <w:r w:rsidR="56D23B42"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3A255709" w:rsidRPr="0C307C33">
        <w:rPr>
          <w:rFonts w:ascii="Arial Nova Light" w:eastAsia="Times New Roman" w:hAnsi="Arial Nova Light"/>
          <w:lang w:bidi="ar-SA"/>
        </w:rPr>
        <w:t>F</w:t>
      </w:r>
      <w:r w:rsidRPr="0C307C33">
        <w:rPr>
          <w:rFonts w:ascii="Arial Nova Light" w:eastAsia="Times New Roman" w:hAnsi="Arial Nova Light"/>
          <w:lang w:bidi="ar-SA"/>
        </w:rPr>
        <w:t xml:space="preserve">ee if the Project is able to pay the increase by deferring the additional </w:t>
      </w:r>
      <w:r w:rsidR="0126D269"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401EDBB2" w:rsidRPr="0C307C33">
        <w:rPr>
          <w:rFonts w:ascii="Arial Nova Light" w:eastAsia="Times New Roman" w:hAnsi="Arial Nova Light"/>
          <w:lang w:bidi="ar-SA"/>
        </w:rPr>
        <w:t>F</w:t>
      </w:r>
      <w:r w:rsidRPr="0C307C33">
        <w:rPr>
          <w:rFonts w:ascii="Arial Nova Light" w:eastAsia="Times New Roman" w:hAnsi="Arial Nova Light"/>
          <w:lang w:bidi="ar-SA"/>
        </w:rPr>
        <w:t xml:space="preserve">ee over and above the minimum required amounts in the QAP. Projects must formally request a </w:t>
      </w:r>
      <w:r w:rsidR="0535D150"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2232C72C" w:rsidRPr="0C307C33">
        <w:rPr>
          <w:rFonts w:ascii="Arial Nova Light" w:eastAsia="Times New Roman" w:hAnsi="Arial Nova Light"/>
          <w:lang w:bidi="ar-SA"/>
        </w:rPr>
        <w:t>F</w:t>
      </w:r>
      <w:r w:rsidRPr="0C307C33">
        <w:rPr>
          <w:rFonts w:ascii="Arial Nova Light" w:eastAsia="Times New Roman" w:hAnsi="Arial Nova Light"/>
          <w:lang w:bidi="ar-SA"/>
        </w:rPr>
        <w:t xml:space="preserve">ee increase </w:t>
      </w:r>
      <w:r w:rsidR="64138F43" w:rsidRPr="0C307C33">
        <w:rPr>
          <w:rFonts w:ascii="Arial Nova Light" w:eastAsia="Times New Roman" w:hAnsi="Arial Nova Light"/>
          <w:lang w:bidi="ar-SA"/>
        </w:rPr>
        <w:t xml:space="preserve">in </w:t>
      </w:r>
      <w:proofErr w:type="gramStart"/>
      <w:r w:rsidR="64138F43" w:rsidRPr="0C307C33">
        <w:rPr>
          <w:rFonts w:ascii="Arial Nova Light" w:eastAsia="Times New Roman" w:hAnsi="Arial Nova Light"/>
          <w:lang w:bidi="ar-SA"/>
        </w:rPr>
        <w:t xml:space="preserve">writing, </w:t>
      </w:r>
      <w:r w:rsidRPr="0C307C33">
        <w:rPr>
          <w:rFonts w:ascii="Arial Nova Light" w:eastAsia="Times New Roman" w:hAnsi="Arial Nova Light"/>
          <w:lang w:bidi="ar-SA"/>
        </w:rPr>
        <w:t>and</w:t>
      </w:r>
      <w:proofErr w:type="gramEnd"/>
      <w:r w:rsidRPr="0C307C33">
        <w:rPr>
          <w:rFonts w:ascii="Arial Nova Light" w:eastAsia="Times New Roman" w:hAnsi="Arial Nova Light"/>
          <w:lang w:bidi="ar-SA"/>
        </w:rPr>
        <w:t xml:space="preserve"> explain how the increase will benefit the Project. </w:t>
      </w:r>
    </w:p>
    <w:p w14:paraId="44DCECD1" w14:textId="4EA40F4F" w:rsidR="45A36E21" w:rsidRDefault="45A36E21" w:rsidP="0C307C33">
      <w:pPr>
        <w:spacing w:after="240"/>
        <w:rPr>
          <w:lang w:bidi="ar-SA"/>
        </w:rPr>
      </w:pPr>
      <w:r w:rsidRPr="0C307C33">
        <w:rPr>
          <w:rFonts w:ascii="Arial Nova Light" w:eastAsia="Times New Roman" w:hAnsi="Arial Nova Light"/>
          <w:lang w:bidi="ar-SA"/>
        </w:rPr>
        <w:t xml:space="preserve">The Authority will review request to increase </w:t>
      </w:r>
      <w:r w:rsidR="05438573"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706EC4FB" w:rsidRPr="0C307C33">
        <w:rPr>
          <w:rFonts w:ascii="Arial Nova Light" w:eastAsia="Times New Roman" w:hAnsi="Arial Nova Light"/>
          <w:lang w:bidi="ar-SA"/>
        </w:rPr>
        <w:t>F</w:t>
      </w:r>
      <w:r w:rsidRPr="0C307C33">
        <w:rPr>
          <w:rFonts w:ascii="Arial Nova Light" w:eastAsia="Times New Roman" w:hAnsi="Arial Nova Light"/>
          <w:lang w:bidi="ar-SA"/>
        </w:rPr>
        <w:t>ee on a case</w:t>
      </w:r>
      <w:r w:rsidR="364C3ED2" w:rsidRPr="0C307C33">
        <w:rPr>
          <w:rFonts w:ascii="Arial Nova Light" w:eastAsia="Times New Roman" w:hAnsi="Arial Nova Light"/>
          <w:lang w:bidi="ar-SA"/>
        </w:rPr>
        <w:t>-</w:t>
      </w:r>
      <w:r w:rsidRPr="0C307C33">
        <w:rPr>
          <w:rFonts w:ascii="Arial Nova Light" w:eastAsia="Times New Roman" w:hAnsi="Arial Nova Light"/>
          <w:lang w:bidi="ar-SA"/>
        </w:rPr>
        <w:t>by</w:t>
      </w:r>
      <w:r w:rsidR="310EBE5B" w:rsidRPr="0C307C33">
        <w:rPr>
          <w:rFonts w:ascii="Arial Nova Light" w:eastAsia="Times New Roman" w:hAnsi="Arial Nova Light"/>
          <w:lang w:bidi="ar-SA"/>
        </w:rPr>
        <w:t>-</w:t>
      </w:r>
      <w:r w:rsidRPr="0C307C33">
        <w:rPr>
          <w:rFonts w:ascii="Arial Nova Light" w:eastAsia="Times New Roman" w:hAnsi="Arial Nova Light"/>
          <w:lang w:bidi="ar-SA"/>
        </w:rPr>
        <w:t>case basis</w:t>
      </w:r>
      <w:r w:rsidR="2E9F3B28" w:rsidRPr="0C307C33">
        <w:rPr>
          <w:rFonts w:ascii="Arial Nova Light" w:eastAsia="Times New Roman" w:hAnsi="Arial Nova Light"/>
          <w:lang w:bidi="ar-SA"/>
        </w:rPr>
        <w:t>, at its sole discretion</w:t>
      </w:r>
      <w:r w:rsidR="0452626C" w:rsidRPr="0C307C33">
        <w:rPr>
          <w:rFonts w:ascii="Arial Nova Light" w:eastAsia="Times New Roman" w:hAnsi="Arial Nova Light"/>
          <w:lang w:bidi="ar-SA"/>
        </w:rPr>
        <w:t xml:space="preserve"> The Authority will </w:t>
      </w:r>
      <w:proofErr w:type="gramStart"/>
      <w:r w:rsidR="0452626C" w:rsidRPr="0C307C33">
        <w:rPr>
          <w:rFonts w:ascii="Arial Nova Light" w:eastAsia="Times New Roman" w:hAnsi="Arial Nova Light"/>
          <w:lang w:bidi="ar-SA"/>
        </w:rPr>
        <w:t>in particular consider</w:t>
      </w:r>
      <w:proofErr w:type="gramEnd"/>
      <w:r w:rsidR="0452626C" w:rsidRPr="0C307C33">
        <w:rPr>
          <w:rFonts w:ascii="Arial Nova Light" w:eastAsia="Times New Roman" w:hAnsi="Arial Nova Light"/>
          <w:lang w:bidi="ar-SA"/>
        </w:rPr>
        <w:t xml:space="preserve"> these requests when or the additional equity enables the reduction or elimination of a request to the Authority for a Soft Loan or other gap financing resource</w:t>
      </w:r>
      <w:r w:rsidRPr="0C307C33">
        <w:rPr>
          <w:rFonts w:ascii="Arial Nova Light" w:eastAsia="Times New Roman" w:hAnsi="Arial Nova Light"/>
          <w:lang w:bidi="ar-SA"/>
        </w:rPr>
        <w:t>.</w:t>
      </w:r>
      <w:r w:rsidR="40C25BD9" w:rsidRPr="0C307C33">
        <w:rPr>
          <w:rFonts w:ascii="Arial Nova Light" w:eastAsia="Times New Roman" w:hAnsi="Arial Nova Light"/>
          <w:lang w:bidi="ar-SA"/>
        </w:rPr>
        <w:t xml:space="preserve"> If a higher Developer Fee is allowed, the Realized </w:t>
      </w:r>
      <w:r w:rsidR="7F6AA151" w:rsidRPr="0C307C33">
        <w:rPr>
          <w:rFonts w:ascii="Arial Nova Light" w:eastAsia="Times New Roman" w:hAnsi="Arial Nova Light"/>
          <w:lang w:bidi="ar-SA"/>
        </w:rPr>
        <w:t>(n</w:t>
      </w:r>
      <w:r w:rsidR="2AF0B7C3" w:rsidRPr="0C307C33">
        <w:rPr>
          <w:rFonts w:ascii="Arial Nova Light" w:eastAsia="Times New Roman" w:hAnsi="Arial Nova Light"/>
          <w:lang w:bidi="ar-SA"/>
        </w:rPr>
        <w:t>on-d</w:t>
      </w:r>
      <w:r w:rsidR="0F082412" w:rsidRPr="0C307C33">
        <w:rPr>
          <w:rFonts w:ascii="Arial Nova Light" w:eastAsia="Times New Roman" w:hAnsi="Arial Nova Light"/>
          <w:lang w:bidi="ar-SA"/>
        </w:rPr>
        <w:t xml:space="preserve">eferred) </w:t>
      </w:r>
      <w:r w:rsidR="40C25BD9" w:rsidRPr="0C307C33">
        <w:rPr>
          <w:rFonts w:ascii="Arial Nova Light" w:eastAsia="Times New Roman" w:hAnsi="Arial Nova Light"/>
          <w:lang w:bidi="ar-SA"/>
        </w:rPr>
        <w:t>Developer Fee earned prior to final financial closing cannot exceed the Base Developer Fee amount calculated according to the above Base Developer Fee calculation (and as calculated in the Common Application).</w:t>
      </w:r>
    </w:p>
    <w:p w14:paraId="05B446F7" w14:textId="343CF4D2" w:rsidR="00B933E3" w:rsidRPr="009D2A94" w:rsidRDefault="00E917DA" w:rsidP="006B79F2">
      <w:pPr>
        <w:pStyle w:val="Subtitle"/>
        <w:numPr>
          <w:ilvl w:val="0"/>
          <w:numId w:val="0"/>
        </w:numPr>
        <w:spacing w:after="0"/>
        <w:rPr>
          <w:rStyle w:val="IntenseEmphasis"/>
          <w:rFonts w:ascii="Arial Nova Light" w:hAnsi="Arial Nova Light"/>
          <w:spacing w:val="0"/>
        </w:rPr>
      </w:pPr>
      <w:r w:rsidRPr="009D2A94">
        <w:rPr>
          <w:rStyle w:val="IntenseEmphasis"/>
          <w:rFonts w:ascii="Arial Nova Light" w:hAnsi="Arial Nova Light"/>
          <w:spacing w:val="0"/>
        </w:rPr>
        <w:t>Reductions to Base Developer Fee</w:t>
      </w:r>
    </w:p>
    <w:p w14:paraId="2C5B9356" w14:textId="20568959" w:rsidR="00B933E3" w:rsidRPr="00326FB7" w:rsidRDefault="45A36E21" w:rsidP="00326FB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Reduction(s) to the </w:t>
      </w:r>
      <w:r w:rsidR="31467799" w:rsidRPr="0C307C33">
        <w:rPr>
          <w:rFonts w:ascii="Arial Nova Light" w:eastAsia="Times New Roman" w:hAnsi="Arial Nova Light"/>
          <w:lang w:bidi="ar-SA"/>
        </w:rPr>
        <w:t>B</w:t>
      </w:r>
      <w:r w:rsidRPr="0C307C33">
        <w:rPr>
          <w:rFonts w:ascii="Arial Nova Light" w:eastAsia="Times New Roman" w:hAnsi="Arial Nova Light"/>
          <w:lang w:bidi="ar-SA"/>
        </w:rPr>
        <w:t xml:space="preserve">ase </w:t>
      </w:r>
      <w:r w:rsidR="2DC2B2FA"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6349B75E" w:rsidRPr="0C307C33">
        <w:rPr>
          <w:rFonts w:ascii="Arial Nova Light" w:eastAsia="Times New Roman" w:hAnsi="Arial Nova Light"/>
          <w:lang w:bidi="ar-SA"/>
        </w:rPr>
        <w:t>F</w:t>
      </w:r>
      <w:r w:rsidRPr="0C307C33">
        <w:rPr>
          <w:rFonts w:ascii="Arial Nova Light" w:eastAsia="Times New Roman" w:hAnsi="Arial Nova Light"/>
          <w:lang w:bidi="ar-SA"/>
        </w:rPr>
        <w:t>ee will be made if:</w:t>
      </w:r>
    </w:p>
    <w:p w14:paraId="61721079" w14:textId="25F8E757" w:rsidR="00B933E3" w:rsidRPr="00326FB7" w:rsidRDefault="45A36E21"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An Identity of Interest </w:t>
      </w:r>
      <w:r w:rsidR="1A8B80B1" w:rsidRPr="0C307C33">
        <w:rPr>
          <w:rFonts w:ascii="Arial Nova Light" w:eastAsia="Times New Roman" w:hAnsi="Arial Nova Light"/>
          <w:lang w:bidi="ar-SA"/>
        </w:rPr>
        <w:t xml:space="preserve">(see the Authority’s QAP for the definition of an Identity of Interest) </w:t>
      </w:r>
      <w:r w:rsidRPr="0C307C33">
        <w:rPr>
          <w:rFonts w:ascii="Arial Nova Light" w:eastAsia="Times New Roman" w:hAnsi="Arial Nova Light"/>
          <w:lang w:bidi="ar-SA"/>
        </w:rPr>
        <w:t xml:space="preserve">exists between the buyer and seller, or the property has been previously acquired by the Sponsor or an affiliate of the Sponsor. In this case, the </w:t>
      </w:r>
      <w:r w:rsidR="5880E49C" w:rsidRPr="0C307C33">
        <w:rPr>
          <w:rFonts w:ascii="Arial Nova Light" w:eastAsia="Times New Roman" w:hAnsi="Arial Nova Light"/>
          <w:lang w:bidi="ar-SA"/>
        </w:rPr>
        <w:t>B</w:t>
      </w:r>
      <w:r w:rsidRPr="0C307C33">
        <w:rPr>
          <w:rFonts w:ascii="Arial Nova Light" w:eastAsia="Times New Roman" w:hAnsi="Arial Nova Light"/>
          <w:lang w:bidi="ar-SA"/>
        </w:rPr>
        <w:t xml:space="preserve">ase </w:t>
      </w:r>
      <w:r w:rsidR="110B4666" w:rsidRPr="0C307C33">
        <w:rPr>
          <w:rFonts w:ascii="Arial Nova Light" w:eastAsia="Times New Roman" w:hAnsi="Arial Nova Light"/>
          <w:lang w:bidi="ar-SA"/>
        </w:rPr>
        <w:t>D</w:t>
      </w:r>
      <w:r w:rsidRPr="0C307C33">
        <w:rPr>
          <w:rFonts w:ascii="Arial Nova Light" w:eastAsia="Times New Roman" w:hAnsi="Arial Nova Light"/>
          <w:lang w:bidi="ar-SA"/>
        </w:rPr>
        <w:t xml:space="preserve">eveloper </w:t>
      </w:r>
      <w:r w:rsidR="05C58F6B" w:rsidRPr="0C307C33">
        <w:rPr>
          <w:rFonts w:ascii="Arial Nova Light" w:eastAsia="Times New Roman" w:hAnsi="Arial Nova Light"/>
          <w:lang w:bidi="ar-SA"/>
        </w:rPr>
        <w:t>F</w:t>
      </w:r>
      <w:r w:rsidRPr="0C307C33">
        <w:rPr>
          <w:rFonts w:ascii="Arial Nova Light" w:eastAsia="Times New Roman" w:hAnsi="Arial Nova Light"/>
          <w:lang w:bidi="ar-SA"/>
        </w:rPr>
        <w:t xml:space="preserve">ee on the acquisition portion of the Project shall be calculated at 2.5% </w:t>
      </w:r>
      <w:r w:rsidR="68E2A5F9" w:rsidRPr="0C307C33">
        <w:rPr>
          <w:rFonts w:ascii="Arial Nova Light" w:eastAsia="Times New Roman" w:hAnsi="Arial Nova Light"/>
          <w:lang w:bidi="ar-SA"/>
        </w:rPr>
        <w:t xml:space="preserve">of the first $20 million of total acquisition costs </w:t>
      </w:r>
      <w:r w:rsidRPr="0C307C33">
        <w:rPr>
          <w:rFonts w:ascii="Arial Nova Light" w:eastAsia="Times New Roman" w:hAnsi="Arial Nova Light"/>
          <w:lang w:bidi="ar-SA"/>
        </w:rPr>
        <w:t>instead of 5%.</w:t>
      </w:r>
    </w:p>
    <w:p w14:paraId="6FEED6BC" w14:textId="6EFE5CFA" w:rsidR="00B933E3" w:rsidRPr="00326FB7" w:rsidRDefault="71697347" w:rsidP="00326FB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An </w:t>
      </w:r>
      <w:r w:rsidR="45A36E21" w:rsidRPr="0C307C33">
        <w:rPr>
          <w:rFonts w:ascii="Arial Nova Light" w:eastAsia="Times New Roman" w:hAnsi="Arial Nova Light"/>
          <w:lang w:bidi="ar-SA"/>
        </w:rPr>
        <w:t xml:space="preserve">Identity of Interest exists between the </w:t>
      </w:r>
      <w:r w:rsidR="421321A2" w:rsidRPr="0C307C33">
        <w:rPr>
          <w:rFonts w:ascii="Arial Nova Light" w:eastAsia="Times New Roman" w:hAnsi="Arial Nova Light"/>
          <w:lang w:bidi="ar-SA"/>
        </w:rPr>
        <w:t xml:space="preserve">Project </w:t>
      </w:r>
      <w:r w:rsidR="45A36E21" w:rsidRPr="0C307C33">
        <w:rPr>
          <w:rFonts w:ascii="Arial Nova Light" w:eastAsia="Times New Roman" w:hAnsi="Arial Nova Light"/>
          <w:lang w:bidi="ar-SA"/>
        </w:rPr>
        <w:t xml:space="preserve">general contractor and the Owner. In this case, the </w:t>
      </w:r>
      <w:r w:rsidR="4FC26C68" w:rsidRPr="0C307C33">
        <w:rPr>
          <w:rFonts w:ascii="Arial Nova Light" w:eastAsia="Times New Roman" w:hAnsi="Arial Nova Light"/>
          <w:lang w:bidi="ar-SA"/>
        </w:rPr>
        <w:t>B</w:t>
      </w:r>
      <w:r w:rsidR="45A36E21" w:rsidRPr="0C307C33">
        <w:rPr>
          <w:rFonts w:ascii="Arial Nova Light" w:eastAsia="Times New Roman" w:hAnsi="Arial Nova Light"/>
          <w:lang w:bidi="ar-SA"/>
        </w:rPr>
        <w:t xml:space="preserve">ase </w:t>
      </w:r>
      <w:r w:rsidR="5B9D162D" w:rsidRPr="0C307C33">
        <w:rPr>
          <w:rFonts w:ascii="Arial Nova Light" w:eastAsia="Times New Roman" w:hAnsi="Arial Nova Light"/>
          <w:lang w:bidi="ar-SA"/>
        </w:rPr>
        <w:t>D</w:t>
      </w:r>
      <w:r w:rsidR="45A36E21" w:rsidRPr="0C307C33">
        <w:rPr>
          <w:rFonts w:ascii="Arial Nova Light" w:eastAsia="Times New Roman" w:hAnsi="Arial Nova Light"/>
          <w:lang w:bidi="ar-SA"/>
        </w:rPr>
        <w:t xml:space="preserve">eveloper </w:t>
      </w:r>
      <w:r w:rsidR="53149505" w:rsidRPr="0C307C33">
        <w:rPr>
          <w:rFonts w:ascii="Arial Nova Light" w:eastAsia="Times New Roman" w:hAnsi="Arial Nova Light"/>
          <w:lang w:bidi="ar-SA"/>
        </w:rPr>
        <w:t>F</w:t>
      </w:r>
      <w:r w:rsidR="45A36E21" w:rsidRPr="0C307C33">
        <w:rPr>
          <w:rFonts w:ascii="Arial Nova Light" w:eastAsia="Times New Roman" w:hAnsi="Arial Nova Light"/>
          <w:lang w:bidi="ar-SA"/>
        </w:rPr>
        <w:t>ee shall be reduced by the amount of the general contractor’s overhead, as calculated in the Common Application.</w:t>
      </w:r>
    </w:p>
    <w:p w14:paraId="38B0CFE7" w14:textId="34179254" w:rsidR="00B933E3" w:rsidRDefault="45674FE2" w:rsidP="5F32DF75">
      <w:pPr>
        <w:pStyle w:val="ListParagraph"/>
        <w:numPr>
          <w:ilvl w:val="0"/>
          <w:numId w:val="41"/>
        </w:numPr>
        <w:ind w:left="720"/>
        <w:rPr>
          <w:rFonts w:ascii="Arial Nova Light" w:eastAsia="Times New Roman" w:hAnsi="Arial Nova Light"/>
          <w:lang w:bidi="ar-SA"/>
        </w:rPr>
      </w:pPr>
      <w:r w:rsidRPr="0C307C33">
        <w:rPr>
          <w:rFonts w:ascii="Arial Nova Light" w:eastAsia="Times New Roman" w:hAnsi="Arial Nova Light"/>
          <w:lang w:bidi="ar-SA"/>
        </w:rPr>
        <w:t xml:space="preserve">An </w:t>
      </w:r>
      <w:r w:rsidR="45A36E21" w:rsidRPr="0C307C33">
        <w:rPr>
          <w:rFonts w:ascii="Arial Nova Light" w:eastAsia="Times New Roman" w:hAnsi="Arial Nova Light"/>
          <w:lang w:bidi="ar-SA"/>
        </w:rPr>
        <w:t xml:space="preserve">Identity of interest exists between the </w:t>
      </w:r>
      <w:r w:rsidR="4FA1C8F2" w:rsidRPr="0C307C33">
        <w:rPr>
          <w:rFonts w:ascii="Arial Nova Light" w:eastAsia="Times New Roman" w:hAnsi="Arial Nova Light"/>
          <w:lang w:bidi="ar-SA"/>
        </w:rPr>
        <w:t xml:space="preserve">Project </w:t>
      </w:r>
      <w:r w:rsidR="45A36E21" w:rsidRPr="0C307C33">
        <w:rPr>
          <w:rFonts w:ascii="Arial Nova Light" w:eastAsia="Times New Roman" w:hAnsi="Arial Nova Light"/>
          <w:lang w:bidi="ar-SA"/>
        </w:rPr>
        <w:t xml:space="preserve">property manager and the Owner. In this case, the Authority reserves the right to reduce the </w:t>
      </w:r>
      <w:r w:rsidR="679EADF2" w:rsidRPr="0C307C33">
        <w:rPr>
          <w:rFonts w:ascii="Arial Nova Light" w:eastAsia="Times New Roman" w:hAnsi="Arial Nova Light"/>
          <w:lang w:bidi="ar-SA"/>
        </w:rPr>
        <w:t>B</w:t>
      </w:r>
      <w:r w:rsidR="45A36E21" w:rsidRPr="0C307C33">
        <w:rPr>
          <w:rFonts w:ascii="Arial Nova Light" w:eastAsia="Times New Roman" w:hAnsi="Arial Nova Light"/>
          <w:lang w:bidi="ar-SA"/>
        </w:rPr>
        <w:t xml:space="preserve">ase </w:t>
      </w:r>
      <w:r w:rsidR="0CD45F3B" w:rsidRPr="0C307C33">
        <w:rPr>
          <w:rFonts w:ascii="Arial Nova Light" w:eastAsia="Times New Roman" w:hAnsi="Arial Nova Light"/>
          <w:lang w:bidi="ar-SA"/>
        </w:rPr>
        <w:t>D</w:t>
      </w:r>
      <w:r w:rsidR="45A36E21" w:rsidRPr="0C307C33">
        <w:rPr>
          <w:rFonts w:ascii="Arial Nova Light" w:eastAsia="Times New Roman" w:hAnsi="Arial Nova Light"/>
          <w:lang w:bidi="ar-SA"/>
        </w:rPr>
        <w:t xml:space="preserve">eveloper </w:t>
      </w:r>
      <w:r w:rsidR="477E4B8B" w:rsidRPr="0C307C33">
        <w:rPr>
          <w:rFonts w:ascii="Arial Nova Light" w:eastAsia="Times New Roman" w:hAnsi="Arial Nova Light"/>
          <w:lang w:bidi="ar-SA"/>
        </w:rPr>
        <w:t>F</w:t>
      </w:r>
      <w:r w:rsidR="45A36E21" w:rsidRPr="0C307C33">
        <w:rPr>
          <w:rFonts w:ascii="Arial Nova Light" w:eastAsia="Times New Roman" w:hAnsi="Arial Nova Light"/>
          <w:lang w:bidi="ar-SA"/>
        </w:rPr>
        <w:t>ee</w:t>
      </w:r>
      <w:r w:rsidR="4472390C" w:rsidRPr="0C307C33">
        <w:rPr>
          <w:rFonts w:ascii="Arial Nova Light" w:eastAsia="Times New Roman" w:hAnsi="Arial Nova Light"/>
          <w:lang w:bidi="ar-SA"/>
        </w:rPr>
        <w:t xml:space="preserve"> at its sole discretion</w:t>
      </w:r>
      <w:r w:rsidR="45A36E21" w:rsidRPr="0C307C33">
        <w:rPr>
          <w:rFonts w:ascii="Arial Nova Light" w:eastAsia="Times New Roman" w:hAnsi="Arial Nova Light"/>
          <w:lang w:bidi="ar-SA"/>
        </w:rPr>
        <w:t>.</w:t>
      </w:r>
    </w:p>
    <w:p w14:paraId="17E55854" w14:textId="2D3B3EEB" w:rsidR="5F32DF75" w:rsidRDefault="5F32DF75" w:rsidP="78571AB0">
      <w:pPr>
        <w:rPr>
          <w:lang w:bidi="ar-SA"/>
        </w:rPr>
      </w:pPr>
    </w:p>
    <w:p w14:paraId="2025C72E" w14:textId="2D3B3EEB" w:rsidR="45A36E21" w:rsidRDefault="25FF6B40" w:rsidP="006D5676">
      <w:pPr>
        <w:rPr>
          <w:color w:val="E38E25"/>
          <w:sz w:val="26"/>
          <w:szCs w:val="26"/>
          <w:lang w:bidi="ar-SA"/>
        </w:rPr>
      </w:pPr>
      <w:r w:rsidRPr="5F32DF75">
        <w:rPr>
          <w:rFonts w:ascii="Arial Nova Light" w:eastAsia="Times New Roman" w:hAnsi="Arial Nova Light"/>
          <w:lang w:bidi="ar-SA"/>
        </w:rPr>
        <w:t>A waiver to these Developer Fee reductions may be requested on a case-by-case basis when additional equity generated is used for actual hard construction costs for the Project or the additional equity enables the reduction or elimination of a request to the Authority for a Soft Loan or other gap financing resource, as described above under “Increases to Base Developer Fee.”</w:t>
      </w:r>
    </w:p>
    <w:p w14:paraId="78797BA8" w14:textId="77777777" w:rsidR="00326FB7" w:rsidRPr="00326FB7" w:rsidRDefault="00326FB7" w:rsidP="00326FB7">
      <w:pPr>
        <w:pStyle w:val="ListParagraph"/>
        <w:widowControl/>
        <w:autoSpaceDE/>
        <w:autoSpaceDN/>
        <w:ind w:left="720" w:firstLine="0"/>
        <w:contextualSpacing/>
        <w:rPr>
          <w:rFonts w:ascii="Arial Nova Light" w:eastAsia="Times New Roman" w:hAnsi="Arial Nova Light"/>
          <w:lang w:bidi="ar-SA"/>
        </w:rPr>
      </w:pPr>
    </w:p>
    <w:p w14:paraId="0CD1C5A9" w14:textId="2575BF7F" w:rsidR="00B933E3" w:rsidRPr="00326FB7" w:rsidRDefault="45A36E21" w:rsidP="0C307C33">
      <w:pPr>
        <w:pStyle w:val="Heading2"/>
        <w:keepNext/>
        <w:keepLines/>
        <w:widowControl/>
        <w:numPr>
          <w:ilvl w:val="0"/>
          <w:numId w:val="42"/>
        </w:numPr>
        <w:autoSpaceDE/>
        <w:autoSpaceDN/>
        <w:spacing w:line="259" w:lineRule="auto"/>
        <w:rPr>
          <w:rFonts w:ascii="Arial Nova" w:eastAsiaTheme="majorEastAsia" w:hAnsi="Arial Nova" w:cstheme="majorBidi"/>
          <w:color w:val="E38E25"/>
          <w:sz w:val="26"/>
          <w:szCs w:val="26"/>
          <w:lang w:bidi="ar-SA"/>
        </w:rPr>
      </w:pPr>
      <w:bookmarkStart w:id="17" w:name="_Toc77262313"/>
      <w:r w:rsidRPr="0C307C33">
        <w:rPr>
          <w:rFonts w:ascii="Arial Nova" w:eastAsiaTheme="majorEastAsia" w:hAnsi="Arial Nova" w:cstheme="majorBidi"/>
          <w:color w:val="E38E25"/>
          <w:sz w:val="26"/>
          <w:szCs w:val="26"/>
          <w:lang w:bidi="ar-SA"/>
        </w:rPr>
        <w:t>Furniture, Fixtures, and Equipment</w:t>
      </w:r>
      <w:bookmarkEnd w:id="17"/>
    </w:p>
    <w:p w14:paraId="6698AC06" w14:textId="49B339F9" w:rsidR="00B933E3" w:rsidRPr="00326FB7" w:rsidRDefault="00E917DA" w:rsidP="008615CF">
      <w:pPr>
        <w:widowControl/>
        <w:autoSpaceDE/>
        <w:autoSpaceDN/>
        <w:spacing w:after="240"/>
        <w:textAlignment w:val="baseline"/>
        <w:rPr>
          <w:rFonts w:ascii="Arial Nova Light" w:eastAsia="Times New Roman" w:hAnsi="Arial Nova Light"/>
          <w:lang w:bidi="ar-SA"/>
        </w:rPr>
      </w:pPr>
      <w:r w:rsidRPr="00326FB7">
        <w:rPr>
          <w:rFonts w:ascii="Arial Nova Light" w:eastAsia="Times New Roman" w:hAnsi="Arial Nova Light"/>
          <w:lang w:bidi="ar-SA"/>
        </w:rPr>
        <w:t xml:space="preserve">Any items included in the development budget as furniture, </w:t>
      </w:r>
      <w:proofErr w:type="gramStart"/>
      <w:r w:rsidRPr="00326FB7">
        <w:rPr>
          <w:rFonts w:ascii="Arial Nova Light" w:eastAsia="Times New Roman" w:hAnsi="Arial Nova Light"/>
          <w:lang w:bidi="ar-SA"/>
        </w:rPr>
        <w:t>fixtures</w:t>
      </w:r>
      <w:proofErr w:type="gramEnd"/>
      <w:r w:rsidRPr="00326FB7">
        <w:rPr>
          <w:rFonts w:ascii="Arial Nova Light" w:eastAsia="Times New Roman" w:hAnsi="Arial Nova Light"/>
          <w:lang w:bidi="ar-SA"/>
        </w:rPr>
        <w:t xml:space="preserve"> and equipment (“FF&amp;E”) must meet the following qualifications. The examples below are a representative list rather than a complete list, and payment of these items will be at the Authority's discretion. All items considered FF&amp;E shall be </w:t>
      </w:r>
      <w:r w:rsidR="00160D50" w:rsidRPr="00326FB7">
        <w:rPr>
          <w:rFonts w:ascii="Arial Nova Light" w:eastAsia="Times New Roman" w:hAnsi="Arial Nova Light"/>
          <w:lang w:bidi="ar-SA"/>
        </w:rPr>
        <w:t>new or</w:t>
      </w:r>
      <w:r w:rsidRPr="00326FB7">
        <w:rPr>
          <w:rFonts w:ascii="Arial Nova Light" w:eastAsia="Times New Roman" w:hAnsi="Arial Nova Light"/>
          <w:lang w:bidi="ar-SA"/>
        </w:rPr>
        <w:t xml:space="preserve"> will require Authority approval if refurbished.</w:t>
      </w:r>
    </w:p>
    <w:p w14:paraId="1621B28E" w14:textId="6E2B9EC1" w:rsidR="00B933E3" w:rsidRPr="009D2A94" w:rsidRDefault="00E917DA" w:rsidP="008615CF">
      <w:pPr>
        <w:pStyle w:val="Subtitle"/>
        <w:numPr>
          <w:ilvl w:val="0"/>
          <w:numId w:val="0"/>
        </w:numPr>
        <w:spacing w:after="0"/>
        <w:rPr>
          <w:rStyle w:val="IntenseEmphasis"/>
          <w:rFonts w:ascii="Arial Nova Light" w:hAnsi="Arial Nova Light"/>
          <w:spacing w:val="0"/>
        </w:rPr>
      </w:pPr>
      <w:r w:rsidRPr="009D2A94">
        <w:rPr>
          <w:rStyle w:val="IntenseEmphasis"/>
          <w:rFonts w:ascii="Arial Nova Light" w:hAnsi="Arial Nova Light"/>
          <w:spacing w:val="0"/>
        </w:rPr>
        <w:t>Furniture</w:t>
      </w:r>
    </w:p>
    <w:p w14:paraId="12655305" w14:textId="4C2B347F" w:rsidR="00B933E3" w:rsidRPr="00340D2A" w:rsidRDefault="00E917DA" w:rsidP="008615CF">
      <w:pPr>
        <w:widowControl/>
        <w:autoSpaceDE/>
        <w:autoSpaceDN/>
        <w:spacing w:after="240"/>
        <w:textAlignment w:val="baseline"/>
        <w:rPr>
          <w:rFonts w:ascii="Arial Nova Light" w:eastAsia="Times New Roman" w:hAnsi="Arial Nova Light"/>
          <w:lang w:bidi="ar-SA"/>
        </w:rPr>
      </w:pPr>
      <w:r w:rsidRPr="00340D2A">
        <w:rPr>
          <w:rFonts w:ascii="Arial Nova Light" w:eastAsia="Times New Roman" w:hAnsi="Arial Nova Light"/>
          <w:lang w:bidi="ar-SA"/>
        </w:rPr>
        <w:t xml:space="preserve">Furniture includes items which are generally used by the residents, guests and staff for living and operating the </w:t>
      </w:r>
      <w:proofErr w:type="gramStart"/>
      <w:r w:rsidRPr="00340D2A">
        <w:rPr>
          <w:rFonts w:ascii="Arial Nova Light" w:eastAsia="Times New Roman" w:hAnsi="Arial Nova Light"/>
          <w:lang w:bidi="ar-SA"/>
        </w:rPr>
        <w:t>project;</w:t>
      </w:r>
      <w:proofErr w:type="gramEnd"/>
      <w:r w:rsidRPr="00340D2A">
        <w:rPr>
          <w:rFonts w:ascii="Arial Nova Light" w:eastAsia="Times New Roman" w:hAnsi="Arial Nova Light"/>
          <w:lang w:bidi="ar-SA"/>
        </w:rPr>
        <w:t xml:space="preserve"> such as beds, desks, chairs, couches, and office file cabinets.</w:t>
      </w:r>
    </w:p>
    <w:p w14:paraId="542EA049" w14:textId="77777777" w:rsidR="00B933E3" w:rsidRPr="009D2A94" w:rsidRDefault="00E917DA" w:rsidP="008615CF">
      <w:pPr>
        <w:pStyle w:val="Subtitle"/>
        <w:numPr>
          <w:ilvl w:val="0"/>
          <w:numId w:val="0"/>
        </w:numPr>
        <w:spacing w:after="0"/>
        <w:rPr>
          <w:rStyle w:val="IntenseEmphasis"/>
          <w:rFonts w:ascii="Arial Nova Light" w:hAnsi="Arial Nova Light"/>
          <w:spacing w:val="0"/>
        </w:rPr>
      </w:pPr>
      <w:r w:rsidRPr="009D2A94">
        <w:rPr>
          <w:rStyle w:val="IntenseEmphasis"/>
          <w:rFonts w:ascii="Arial Nova Light" w:hAnsi="Arial Nova Light"/>
          <w:spacing w:val="0"/>
        </w:rPr>
        <w:t>Fixtures</w:t>
      </w:r>
    </w:p>
    <w:p w14:paraId="614B2803" w14:textId="256B4BFF" w:rsidR="00B933E3" w:rsidRPr="00340D2A" w:rsidRDefault="00E917DA" w:rsidP="008615CF">
      <w:pPr>
        <w:widowControl/>
        <w:autoSpaceDE/>
        <w:autoSpaceDN/>
        <w:spacing w:after="240"/>
        <w:textAlignment w:val="baseline"/>
        <w:rPr>
          <w:rFonts w:ascii="Arial Nova Light" w:eastAsia="Times New Roman" w:hAnsi="Arial Nova Light"/>
          <w:lang w:bidi="ar-SA"/>
        </w:rPr>
      </w:pPr>
      <w:r w:rsidRPr="00340D2A">
        <w:rPr>
          <w:rFonts w:ascii="Arial Nova Light" w:eastAsia="Times New Roman" w:hAnsi="Arial Nova Light"/>
          <w:lang w:bidi="ar-SA"/>
        </w:rPr>
        <w:t xml:space="preserve">Fixtures include items which could be considered personal property but due to permanent attachment are now considered as being part of the real </w:t>
      </w:r>
      <w:r w:rsidR="00160D50" w:rsidRPr="00340D2A">
        <w:rPr>
          <w:rFonts w:ascii="Arial Nova Light" w:eastAsia="Times New Roman" w:hAnsi="Arial Nova Light"/>
          <w:lang w:bidi="ar-SA"/>
        </w:rPr>
        <w:t>estate,</w:t>
      </w:r>
      <w:r w:rsidRPr="00340D2A">
        <w:rPr>
          <w:rFonts w:ascii="Arial Nova Light" w:eastAsia="Times New Roman" w:hAnsi="Arial Nova Light"/>
          <w:lang w:bidi="ar-SA"/>
        </w:rPr>
        <w:t xml:space="preserve"> such as window blinds and built-in cabinetry.</w:t>
      </w:r>
    </w:p>
    <w:p w14:paraId="1B4AE74A" w14:textId="77777777" w:rsidR="00B933E3" w:rsidRPr="009D2A94" w:rsidRDefault="00E917DA" w:rsidP="008615CF">
      <w:pPr>
        <w:pStyle w:val="Subtitle"/>
        <w:numPr>
          <w:ilvl w:val="0"/>
          <w:numId w:val="0"/>
        </w:numPr>
        <w:spacing w:after="0"/>
        <w:rPr>
          <w:rStyle w:val="IntenseEmphasis"/>
          <w:rFonts w:ascii="Arial Nova Light" w:hAnsi="Arial Nova Light"/>
          <w:spacing w:val="0"/>
        </w:rPr>
      </w:pPr>
      <w:r w:rsidRPr="009D2A94">
        <w:rPr>
          <w:rStyle w:val="IntenseEmphasis"/>
          <w:rFonts w:ascii="Arial Nova Light" w:hAnsi="Arial Nova Light"/>
          <w:spacing w:val="0"/>
        </w:rPr>
        <w:lastRenderedPageBreak/>
        <w:t>Equipment</w:t>
      </w:r>
    </w:p>
    <w:p w14:paraId="2397C073" w14:textId="1C6C9B38" w:rsidR="00B933E3" w:rsidRPr="00340D2A" w:rsidRDefault="00E917DA" w:rsidP="008615CF">
      <w:pPr>
        <w:widowControl/>
        <w:autoSpaceDE/>
        <w:autoSpaceDN/>
        <w:spacing w:after="240"/>
        <w:textAlignment w:val="baseline"/>
        <w:rPr>
          <w:rFonts w:ascii="Arial Nova Light" w:eastAsia="Times New Roman" w:hAnsi="Arial Nova Light"/>
          <w:lang w:bidi="ar-SA"/>
        </w:rPr>
      </w:pPr>
      <w:r w:rsidRPr="00340D2A">
        <w:rPr>
          <w:rFonts w:ascii="Arial Nova Light" w:eastAsia="Times New Roman" w:hAnsi="Arial Nova Light"/>
          <w:lang w:bidi="ar-SA"/>
        </w:rPr>
        <w:t xml:space="preserve">Equipment is considered as having a contributory association with the operation of the Project and is usually considered personal property as it is not readily attached to the real </w:t>
      </w:r>
      <w:r w:rsidR="00160D50" w:rsidRPr="00340D2A">
        <w:rPr>
          <w:rFonts w:ascii="Arial Nova Light" w:eastAsia="Times New Roman" w:hAnsi="Arial Nova Light"/>
          <w:lang w:bidi="ar-SA"/>
        </w:rPr>
        <w:t>estate,</w:t>
      </w:r>
      <w:r w:rsidRPr="00340D2A">
        <w:rPr>
          <w:rFonts w:ascii="Arial Nova Light" w:eastAsia="Times New Roman" w:hAnsi="Arial Nova Light"/>
          <w:lang w:bidi="ar-SA"/>
        </w:rPr>
        <w:t xml:space="preserve"> such as computers, laundry equipment, appliances, and snow blowers.</w:t>
      </w:r>
    </w:p>
    <w:p w14:paraId="253015EE" w14:textId="77777777" w:rsidR="00B933E3" w:rsidRPr="00340D2A" w:rsidRDefault="45A36E21" w:rsidP="008615CF">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Supplies are considered general purpose items and as such are not FF&amp;E items. Examples of supplies are hand and power tools including power tools or other related items that could be removed from the designated shop or location, mops, cleaning solutions, trash cans, garden utensils, portable sports equipment, and computer ink and paper.</w:t>
      </w:r>
    </w:p>
    <w:p w14:paraId="784013D5" w14:textId="7CDB340B" w:rsidR="1A6D25A3" w:rsidRDefault="777E0330" w:rsidP="4A1962BB">
      <w:pPr>
        <w:spacing w:after="240"/>
        <w:rPr>
          <w:rFonts w:ascii="Arial Nova Light" w:eastAsia="Times New Roman" w:hAnsi="Arial Nova Light"/>
          <w:lang w:bidi="ar-SA"/>
        </w:rPr>
      </w:pPr>
      <w:r w:rsidRPr="0C307C33">
        <w:rPr>
          <w:rFonts w:ascii="Arial Nova Light" w:eastAsia="Times New Roman" w:hAnsi="Arial Nova Light"/>
          <w:lang w:bidi="ar-SA"/>
        </w:rPr>
        <w:t>The “Uses” tab of the Common Application includes a Furniture, Fixtures, and Equipment line for any costs associated with these items.</w:t>
      </w:r>
    </w:p>
    <w:p w14:paraId="07A3E56C" w14:textId="1296C2A4" w:rsidR="00B933E3" w:rsidRPr="006234EE" w:rsidRDefault="7944104D" w:rsidP="0C307C33">
      <w:pPr>
        <w:pStyle w:val="Heading1"/>
        <w:keepNext/>
        <w:keepLines/>
        <w:widowControl/>
        <w:autoSpaceDE/>
        <w:autoSpaceDN/>
        <w:spacing w:before="0" w:line="259" w:lineRule="auto"/>
        <w:ind w:left="0" w:firstLine="0"/>
        <w:rPr>
          <w:rFonts w:ascii="Arial Nova" w:eastAsiaTheme="majorEastAsia" w:hAnsi="Arial Nova" w:cstheme="majorBidi"/>
          <w:color w:val="07519F"/>
          <w:sz w:val="36"/>
          <w:szCs w:val="36"/>
          <w:lang w:bidi="ar-SA"/>
        </w:rPr>
      </w:pPr>
      <w:bookmarkStart w:id="18" w:name="_Toc77262314"/>
      <w:r w:rsidRPr="0C307C33">
        <w:rPr>
          <w:rFonts w:ascii="Arial Nova" w:eastAsiaTheme="majorEastAsia" w:hAnsi="Arial Nova" w:cstheme="majorBidi"/>
          <w:color w:val="07519F"/>
          <w:sz w:val="36"/>
          <w:szCs w:val="36"/>
          <w:lang w:bidi="ar-SA"/>
        </w:rPr>
        <w:t>I</w:t>
      </w:r>
      <w:r w:rsidR="6FBAFBD4" w:rsidRPr="0C307C33">
        <w:rPr>
          <w:rFonts w:ascii="Arial Nova" w:eastAsiaTheme="majorEastAsia" w:hAnsi="Arial Nova" w:cstheme="majorBidi"/>
          <w:color w:val="07519F"/>
          <w:sz w:val="36"/>
          <w:szCs w:val="36"/>
          <w:lang w:bidi="ar-SA"/>
        </w:rPr>
        <w:t>V</w:t>
      </w:r>
      <w:r w:rsidR="3AF86845" w:rsidRPr="0C307C33">
        <w:rPr>
          <w:rFonts w:ascii="Arial Nova" w:eastAsiaTheme="majorEastAsia" w:hAnsi="Arial Nova" w:cstheme="majorBidi"/>
          <w:color w:val="07519F"/>
          <w:sz w:val="36"/>
          <w:szCs w:val="36"/>
          <w:lang w:bidi="ar-SA"/>
        </w:rPr>
        <w:t>)</w:t>
      </w:r>
      <w:r w:rsidRPr="0C307C33">
        <w:rPr>
          <w:rFonts w:ascii="Arial Nova" w:eastAsiaTheme="majorEastAsia" w:hAnsi="Arial Nova" w:cstheme="majorBidi"/>
          <w:color w:val="07519F"/>
          <w:sz w:val="36"/>
          <w:szCs w:val="36"/>
          <w:lang w:bidi="ar-SA"/>
        </w:rPr>
        <w:t xml:space="preserve"> </w:t>
      </w:r>
      <w:r w:rsidR="45A36E21" w:rsidRPr="0C307C33">
        <w:rPr>
          <w:rFonts w:ascii="Arial Nova" w:eastAsiaTheme="majorEastAsia" w:hAnsi="Arial Nova" w:cstheme="majorBidi"/>
          <w:color w:val="07519F"/>
          <w:sz w:val="36"/>
          <w:szCs w:val="36"/>
          <w:lang w:bidi="ar-SA"/>
        </w:rPr>
        <w:t>Income</w:t>
      </w:r>
      <w:bookmarkEnd w:id="18"/>
    </w:p>
    <w:p w14:paraId="51A34891" w14:textId="5ECBEA81" w:rsidR="73DD33F9" w:rsidRDefault="2A6AD1E3"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All Common Applications submitted as part of a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for Authority resources should reflect Project income expectations in the “Income” tab of the Common Application. Project income assumptions are subject to the following requirements:</w:t>
      </w:r>
    </w:p>
    <w:p w14:paraId="35A51955" w14:textId="7029D3AC" w:rsidR="00B933E3" w:rsidRPr="00340D2A" w:rsidRDefault="00E917DA" w:rsidP="00340D2A">
      <w:pPr>
        <w:pStyle w:val="Heading2"/>
        <w:keepNext/>
        <w:keepLines/>
        <w:widowControl/>
        <w:numPr>
          <w:ilvl w:val="0"/>
          <w:numId w:val="43"/>
        </w:numPr>
        <w:autoSpaceDE/>
        <w:autoSpaceDN/>
        <w:spacing w:line="259" w:lineRule="auto"/>
        <w:rPr>
          <w:rFonts w:ascii="Arial Nova" w:eastAsiaTheme="majorEastAsia" w:hAnsi="Arial Nova" w:cstheme="majorBidi"/>
          <w:color w:val="E38E25"/>
          <w:sz w:val="26"/>
          <w:szCs w:val="26"/>
          <w:lang w:bidi="ar-SA"/>
        </w:rPr>
      </w:pPr>
      <w:bookmarkStart w:id="19" w:name="_Toc77262315"/>
      <w:r w:rsidRPr="00340D2A">
        <w:rPr>
          <w:rFonts w:ascii="Arial Nova" w:eastAsiaTheme="majorEastAsia" w:hAnsi="Arial Nova" w:cstheme="majorBidi"/>
          <w:color w:val="E38E25"/>
          <w:sz w:val="26"/>
          <w:szCs w:val="26"/>
          <w:lang w:bidi="ar-SA"/>
        </w:rPr>
        <w:t>Residential Income</w:t>
      </w:r>
      <w:bookmarkEnd w:id="19"/>
    </w:p>
    <w:p w14:paraId="182A4D5D" w14:textId="1B044D3F" w:rsidR="00B933E3" w:rsidRPr="00340D2A" w:rsidRDefault="0CE75225" w:rsidP="00E75679">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Project unit mix and expected unit rents should be entered in the “Income” tab of the Common Application. </w:t>
      </w:r>
      <w:r w:rsidR="45A36E21" w:rsidRPr="0C307C33">
        <w:rPr>
          <w:rFonts w:ascii="Arial Nova Light" w:eastAsia="Times New Roman" w:hAnsi="Arial Nova Light"/>
          <w:lang w:bidi="ar-SA"/>
        </w:rPr>
        <w:t>Gross residential unit rents (inclusive of utility allowances), as calculated in the Common Application, may not exceed ninety-five percent (95%) of the current rent limit imposed by any</w:t>
      </w:r>
      <w:r w:rsidR="6647B32E"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 xml:space="preserve">financing source, program, or other requirement unless the unit is assisted through project based rental assistance. </w:t>
      </w:r>
      <w:r w:rsidR="6746B237" w:rsidRPr="0C307C33">
        <w:rPr>
          <w:rFonts w:ascii="Arial Nova Light" w:eastAsia="Times New Roman" w:hAnsi="Arial Nova Light"/>
          <w:lang w:bidi="ar-SA"/>
        </w:rPr>
        <w:t xml:space="preserve">In the case of Authority resources that </w:t>
      </w:r>
      <w:r w:rsidR="2D2A4916" w:rsidRPr="0C307C33">
        <w:rPr>
          <w:rFonts w:ascii="Arial Nova Light" w:eastAsia="Times New Roman" w:hAnsi="Arial Nova Light"/>
          <w:lang w:bidi="ar-SA"/>
        </w:rPr>
        <w:t xml:space="preserve">stipulate rent limits, such as </w:t>
      </w:r>
      <w:proofErr w:type="gramStart"/>
      <w:r w:rsidR="2D2A4916" w:rsidRPr="0C307C33">
        <w:rPr>
          <w:rFonts w:ascii="Arial Nova Light" w:eastAsia="Times New Roman" w:hAnsi="Arial Nova Light"/>
          <w:lang w:bidi="ar-SA"/>
        </w:rPr>
        <w:t>Low Income</w:t>
      </w:r>
      <w:proofErr w:type="gramEnd"/>
      <w:r w:rsidR="2D2A4916" w:rsidRPr="0C307C33">
        <w:rPr>
          <w:rFonts w:ascii="Arial Nova Light" w:eastAsia="Times New Roman" w:hAnsi="Arial Nova Light"/>
          <w:lang w:bidi="ar-SA"/>
        </w:rPr>
        <w:t xml:space="preserve"> Housing Tax Credits or HOME Investment Partnership funds, </w:t>
      </w:r>
      <w:r w:rsidR="2F3E2E33" w:rsidRPr="0C307C33">
        <w:rPr>
          <w:rFonts w:ascii="Arial Nova Light" w:eastAsia="Times New Roman" w:hAnsi="Arial Nova Light"/>
          <w:lang w:bidi="ar-SA"/>
        </w:rPr>
        <w:t>r</w:t>
      </w:r>
      <w:r w:rsidR="45A36E21" w:rsidRPr="0C307C33">
        <w:rPr>
          <w:rFonts w:ascii="Arial Nova Light" w:eastAsia="Times New Roman" w:hAnsi="Arial Nova Light"/>
          <w:lang w:bidi="ar-SA"/>
        </w:rPr>
        <w:t xml:space="preserve">ent and income limits are available on the </w:t>
      </w:r>
      <w:r w:rsidR="15A1CD03" w:rsidRPr="0C307C33">
        <w:rPr>
          <w:rFonts w:ascii="Arial Nova Light" w:eastAsia="Times New Roman" w:hAnsi="Arial Nova Light"/>
          <w:lang w:bidi="ar-SA"/>
        </w:rPr>
        <w:t xml:space="preserve">Authority </w:t>
      </w:r>
      <w:r w:rsidR="45A36E21" w:rsidRPr="0C307C33">
        <w:rPr>
          <w:rFonts w:ascii="Arial Nova Light" w:eastAsia="Times New Roman" w:hAnsi="Arial Nova Light"/>
          <w:lang w:bidi="ar-SA"/>
        </w:rPr>
        <w:t>Website.</w:t>
      </w:r>
    </w:p>
    <w:p w14:paraId="1352767C" w14:textId="65E17A84" w:rsidR="00B933E3" w:rsidRPr="00340D2A" w:rsidRDefault="00E917DA" w:rsidP="00340D2A">
      <w:pPr>
        <w:pStyle w:val="Heading2"/>
        <w:keepNext/>
        <w:keepLines/>
        <w:widowControl/>
        <w:numPr>
          <w:ilvl w:val="0"/>
          <w:numId w:val="43"/>
        </w:numPr>
        <w:autoSpaceDE/>
        <w:autoSpaceDN/>
        <w:spacing w:line="259" w:lineRule="auto"/>
        <w:rPr>
          <w:rFonts w:ascii="Arial Nova" w:eastAsiaTheme="majorEastAsia" w:hAnsi="Arial Nova" w:cstheme="majorBidi"/>
          <w:color w:val="E38E25"/>
          <w:sz w:val="26"/>
          <w:szCs w:val="26"/>
          <w:lang w:bidi="ar-SA"/>
        </w:rPr>
      </w:pPr>
      <w:bookmarkStart w:id="20" w:name="_Toc77262316"/>
      <w:r w:rsidRPr="00340D2A">
        <w:rPr>
          <w:rFonts w:ascii="Arial Nova" w:eastAsiaTheme="majorEastAsia" w:hAnsi="Arial Nova" w:cstheme="majorBidi"/>
          <w:color w:val="E38E25"/>
          <w:sz w:val="26"/>
          <w:szCs w:val="26"/>
          <w:lang w:bidi="ar-SA"/>
        </w:rPr>
        <w:t>Federal Project Based Rental Assistance</w:t>
      </w:r>
      <w:bookmarkEnd w:id="20"/>
    </w:p>
    <w:p w14:paraId="5D98209A" w14:textId="436D78F5" w:rsidR="00B933E3" w:rsidRPr="00340D2A" w:rsidRDefault="45A36E21" w:rsidP="00340D2A">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Projects with unit</w:t>
      </w:r>
      <w:r w:rsidR="3BFB5E4E" w:rsidRPr="0C307C33">
        <w:rPr>
          <w:rFonts w:ascii="Arial Nova Light" w:eastAsia="Times New Roman" w:hAnsi="Arial Nova Light"/>
          <w:lang w:bidi="ar-SA"/>
        </w:rPr>
        <w:t>-</w:t>
      </w:r>
      <w:r w:rsidRPr="0C307C33">
        <w:rPr>
          <w:rFonts w:ascii="Arial Nova Light" w:eastAsia="Times New Roman" w:hAnsi="Arial Nova Light"/>
          <w:lang w:bidi="ar-SA"/>
        </w:rPr>
        <w:t>based (rather than tenant</w:t>
      </w:r>
      <w:r w:rsidR="2794EFE8" w:rsidRPr="0C307C33">
        <w:rPr>
          <w:rFonts w:ascii="Arial Nova Light" w:eastAsia="Times New Roman" w:hAnsi="Arial Nova Light"/>
          <w:lang w:bidi="ar-SA"/>
        </w:rPr>
        <w:t>-</w:t>
      </w:r>
      <w:r w:rsidRPr="0C307C33">
        <w:rPr>
          <w:rFonts w:ascii="Arial Nova Light" w:eastAsia="Times New Roman" w:hAnsi="Arial Nova Light"/>
          <w:lang w:bidi="ar-SA"/>
        </w:rPr>
        <w:t>based) federal rental assistance must submit a copy of the fully executed rental assistance contract or a rental assistance commitment letter from the entity providing the rental assistance</w:t>
      </w:r>
      <w:r w:rsidR="312092FB" w:rsidRPr="0C307C33">
        <w:rPr>
          <w:rFonts w:ascii="Arial Nova Light" w:eastAsia="Times New Roman" w:hAnsi="Arial Nova Light"/>
          <w:lang w:bidi="ar-SA"/>
        </w:rPr>
        <w:t>,</w:t>
      </w:r>
      <w:r w:rsidRPr="0C307C33">
        <w:rPr>
          <w:rFonts w:ascii="Arial Nova Light" w:eastAsia="Times New Roman" w:hAnsi="Arial Nova Light"/>
          <w:lang w:bidi="ar-SA"/>
        </w:rPr>
        <w:t xml:space="preserve"> includ</w:t>
      </w:r>
      <w:r w:rsidR="40AE87A8" w:rsidRPr="0C307C33">
        <w:rPr>
          <w:rFonts w:ascii="Arial Nova Light" w:eastAsia="Times New Roman" w:hAnsi="Arial Nova Light"/>
          <w:lang w:bidi="ar-SA"/>
        </w:rPr>
        <w:t>ing</w:t>
      </w:r>
      <w:r w:rsidRPr="0C307C33">
        <w:rPr>
          <w:rFonts w:ascii="Arial Nova Light" w:eastAsia="Times New Roman" w:hAnsi="Arial Nova Light"/>
          <w:lang w:bidi="ar-SA"/>
        </w:rPr>
        <w:t xml:space="preserve"> </w:t>
      </w:r>
      <w:proofErr w:type="gramStart"/>
      <w:r w:rsidRPr="0C307C33">
        <w:rPr>
          <w:rFonts w:ascii="Arial Nova Light" w:eastAsia="Times New Roman" w:hAnsi="Arial Nova Light"/>
          <w:lang w:bidi="ar-SA"/>
        </w:rPr>
        <w:t>all of</w:t>
      </w:r>
      <w:proofErr w:type="gramEnd"/>
      <w:r w:rsidRPr="0C307C33">
        <w:rPr>
          <w:rFonts w:ascii="Arial Nova Light" w:eastAsia="Times New Roman" w:hAnsi="Arial Nova Light"/>
          <w:lang w:bidi="ar-SA"/>
        </w:rPr>
        <w:t xml:space="preserve"> the following:</w:t>
      </w:r>
    </w:p>
    <w:p w14:paraId="30279E92" w14:textId="77777777" w:rsidR="00B933E3" w:rsidRPr="00340D2A" w:rsidRDefault="00E917DA"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0340D2A">
        <w:rPr>
          <w:rFonts w:ascii="Arial Nova Light" w:eastAsia="Times New Roman" w:hAnsi="Arial Nova Light"/>
          <w:lang w:bidi="ar-SA"/>
        </w:rPr>
        <w:t>The maximum percent of AMI; and</w:t>
      </w:r>
    </w:p>
    <w:p w14:paraId="7AFB0CB8" w14:textId="77777777" w:rsidR="00B933E3" w:rsidRPr="00340D2A" w:rsidRDefault="00E917DA"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0340D2A">
        <w:rPr>
          <w:rFonts w:ascii="Arial Nova Light" w:eastAsia="Times New Roman" w:hAnsi="Arial Nova Light"/>
          <w:lang w:bidi="ar-SA"/>
        </w:rPr>
        <w:t>The total number of units assisted by unit type; and</w:t>
      </w:r>
    </w:p>
    <w:p w14:paraId="0C23EC34" w14:textId="77777777" w:rsidR="00B933E3" w:rsidRPr="00340D2A" w:rsidRDefault="00E917DA"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0340D2A">
        <w:rPr>
          <w:rFonts w:ascii="Arial Nova Light" w:eastAsia="Times New Roman" w:hAnsi="Arial Nova Light"/>
          <w:lang w:bidi="ar-SA"/>
        </w:rPr>
        <w:t>The length of the rental assistance contract; and</w:t>
      </w:r>
    </w:p>
    <w:p w14:paraId="59293605" w14:textId="228BF38F" w:rsidR="00B933E3" w:rsidRDefault="45A36E21"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The contract rent by unit type paid through the rental assistance</w:t>
      </w:r>
      <w:r w:rsidR="7A39E05E" w:rsidRPr="0C307C33">
        <w:rPr>
          <w:rFonts w:ascii="Arial Nova Light" w:eastAsia="Times New Roman" w:hAnsi="Arial Nova Light"/>
          <w:lang w:bidi="ar-SA"/>
        </w:rPr>
        <w:t>;</w:t>
      </w:r>
      <w:r w:rsidR="4754A994" w:rsidRPr="0C307C33">
        <w:rPr>
          <w:rFonts w:ascii="Arial Nova Light" w:eastAsia="Times New Roman" w:hAnsi="Arial Nova Light"/>
          <w:lang w:bidi="ar-SA"/>
        </w:rPr>
        <w:t xml:space="preserve"> note that </w:t>
      </w:r>
      <w:r w:rsidR="004504A1" w:rsidRPr="0C307C33">
        <w:rPr>
          <w:rFonts w:ascii="Arial Nova Light" w:eastAsia="Times New Roman" w:hAnsi="Arial Nova Light"/>
          <w:lang w:bidi="ar-SA"/>
        </w:rPr>
        <w:t>t</w:t>
      </w:r>
      <w:r w:rsidRPr="0C307C33">
        <w:rPr>
          <w:rFonts w:ascii="Arial Nova Light" w:eastAsia="Times New Roman" w:hAnsi="Arial Nova Light"/>
          <w:lang w:bidi="ar-SA"/>
        </w:rPr>
        <w:t>he contract rent is the maximum amount of rent paid to the Project by the rental assistance.</w:t>
      </w:r>
    </w:p>
    <w:p w14:paraId="65F35838" w14:textId="77777777" w:rsidR="00340D2A" w:rsidRPr="00340D2A" w:rsidRDefault="00340D2A" w:rsidP="00340D2A">
      <w:pPr>
        <w:pStyle w:val="ListParagraph"/>
        <w:widowControl/>
        <w:autoSpaceDE/>
        <w:autoSpaceDN/>
        <w:ind w:left="720" w:firstLine="0"/>
        <w:contextualSpacing/>
        <w:rPr>
          <w:rFonts w:ascii="Arial Nova Light" w:eastAsia="Times New Roman" w:hAnsi="Arial Nova Light"/>
          <w:lang w:bidi="ar-SA"/>
        </w:rPr>
      </w:pPr>
    </w:p>
    <w:p w14:paraId="2D78C906" w14:textId="7AE1C5A4" w:rsidR="00B933E3" w:rsidRPr="00340D2A" w:rsidRDefault="45A36E21" w:rsidP="00340D2A">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If the </w:t>
      </w:r>
      <w:r w:rsidR="5D118185" w:rsidRPr="0C307C33">
        <w:rPr>
          <w:rFonts w:ascii="Arial Nova Light" w:eastAsia="Times New Roman" w:hAnsi="Arial Nova Light"/>
          <w:lang w:bidi="ar-SA"/>
        </w:rPr>
        <w:t xml:space="preserve">Project </w:t>
      </w:r>
      <w:r w:rsidR="7523734C" w:rsidRPr="0C307C33">
        <w:rPr>
          <w:rFonts w:ascii="Arial Nova Light" w:eastAsia="Times New Roman" w:hAnsi="Arial Nova Light"/>
          <w:lang w:bidi="ar-SA"/>
        </w:rPr>
        <w:t>Application</w:t>
      </w:r>
      <w:r w:rsidR="5D118185" w:rsidRPr="0C307C33">
        <w:rPr>
          <w:rFonts w:ascii="Arial Nova Light" w:eastAsia="Times New Roman" w:hAnsi="Arial Nova Light"/>
          <w:lang w:bidi="ar-SA"/>
        </w:rPr>
        <w:t xml:space="preserve"> </w:t>
      </w:r>
      <w:r w:rsidRPr="0C307C33">
        <w:rPr>
          <w:rFonts w:ascii="Arial Nova Light" w:eastAsia="Times New Roman" w:hAnsi="Arial Nova Light"/>
          <w:lang w:bidi="ar-SA"/>
        </w:rPr>
        <w:t>includes an executed rental assistance commitment letter from a Public Housing Authority (“PHA”) using Project Based Vouchers (“PBV”), that letter must also provide documentation that:</w:t>
      </w:r>
    </w:p>
    <w:p w14:paraId="4BC7FC0A" w14:textId="77777777" w:rsidR="00B933E3" w:rsidRPr="00340D2A" w:rsidRDefault="00E917DA"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0340D2A">
        <w:rPr>
          <w:rFonts w:ascii="Arial Nova Light" w:eastAsia="Times New Roman" w:hAnsi="Arial Nova Light"/>
          <w:lang w:bidi="ar-SA"/>
        </w:rPr>
        <w:t xml:space="preserve">The PHA Administrative Plan allows for the PHA to administer a PBV Program </w:t>
      </w:r>
      <w:proofErr w:type="gramStart"/>
      <w:r w:rsidRPr="00340D2A">
        <w:rPr>
          <w:rFonts w:ascii="Arial Nova Light" w:eastAsia="Times New Roman" w:hAnsi="Arial Nova Light"/>
          <w:lang w:bidi="ar-SA"/>
        </w:rPr>
        <w:t>and;</w:t>
      </w:r>
      <w:proofErr w:type="gramEnd"/>
    </w:p>
    <w:p w14:paraId="521CDD74" w14:textId="5C728AAE" w:rsidR="00B933E3" w:rsidRDefault="45A36E21"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The PHA has selected the property to receive PBVs is in accordance with the PHA Administrative Plan and 24 C.F.R. § 983.51.</w:t>
      </w:r>
    </w:p>
    <w:p w14:paraId="3C9CB07F" w14:textId="1240B955" w:rsidR="00493331" w:rsidRDefault="487997C0" w:rsidP="00340D2A">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If applicable, acknowledgement</w:t>
      </w:r>
      <w:r w:rsidR="0D03843A" w:rsidRPr="0C307C33">
        <w:rPr>
          <w:rFonts w:ascii="Arial Nova Light" w:eastAsia="Times New Roman" w:hAnsi="Arial Nova Light"/>
          <w:lang w:bidi="ar-SA"/>
        </w:rPr>
        <w:t xml:space="preserve"> by the PHA</w:t>
      </w:r>
      <w:r w:rsidRPr="0C307C33">
        <w:rPr>
          <w:rFonts w:ascii="Arial Nova Light" w:eastAsia="Times New Roman" w:hAnsi="Arial Nova Light"/>
          <w:lang w:bidi="ar-SA"/>
        </w:rPr>
        <w:t xml:space="preserve"> that assisted units may receive referrals from the Statewide Referral Network</w:t>
      </w:r>
      <w:r w:rsidR="006CA320" w:rsidRPr="0C307C33">
        <w:rPr>
          <w:rFonts w:ascii="Arial Nova Light" w:eastAsia="Times New Roman" w:hAnsi="Arial Nova Light"/>
          <w:lang w:bidi="ar-SA"/>
        </w:rPr>
        <w:t xml:space="preserve"> (see the Authority Website for more information regarding the SRN program)</w:t>
      </w:r>
      <w:r w:rsidRPr="0C307C33">
        <w:rPr>
          <w:rFonts w:ascii="Arial Nova Light" w:eastAsia="Times New Roman" w:hAnsi="Arial Nova Light"/>
          <w:lang w:bidi="ar-SA"/>
        </w:rPr>
        <w:t xml:space="preserve">. </w:t>
      </w:r>
    </w:p>
    <w:p w14:paraId="313F2169" w14:textId="77777777" w:rsidR="00340D2A" w:rsidRPr="00340D2A" w:rsidRDefault="00340D2A" w:rsidP="00340D2A">
      <w:pPr>
        <w:pStyle w:val="ListParagraph"/>
        <w:widowControl/>
        <w:autoSpaceDE/>
        <w:autoSpaceDN/>
        <w:ind w:left="720" w:firstLine="0"/>
        <w:contextualSpacing/>
        <w:rPr>
          <w:rFonts w:ascii="Arial Nova Light" w:eastAsia="Times New Roman" w:hAnsi="Arial Nova Light"/>
          <w:lang w:bidi="ar-SA"/>
        </w:rPr>
      </w:pPr>
    </w:p>
    <w:p w14:paraId="1EC7CB94" w14:textId="03595C8A" w:rsidR="00B933E3" w:rsidRPr="00340D2A" w:rsidRDefault="45A36E21" w:rsidP="00E75679">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All underwriting assumptions regarding the funding and renewal of rental assistance contracts must be clearly identified. </w:t>
      </w:r>
      <w:r w:rsidR="559AB2F9" w:rsidRPr="0C307C33">
        <w:rPr>
          <w:rFonts w:ascii="Arial Nova Light" w:eastAsia="Times New Roman" w:hAnsi="Arial Nova Light"/>
          <w:b/>
          <w:bCs/>
          <w:u w:val="single"/>
          <w:lang w:bidi="ar-SA"/>
        </w:rPr>
        <w:t xml:space="preserve">In the case of a </w:t>
      </w:r>
      <w:r w:rsidR="7523734C" w:rsidRPr="0C307C33">
        <w:rPr>
          <w:rFonts w:ascii="Arial Nova Light" w:eastAsia="Times New Roman" w:hAnsi="Arial Nova Light"/>
          <w:b/>
          <w:bCs/>
          <w:u w:val="single"/>
          <w:lang w:bidi="ar-SA"/>
        </w:rPr>
        <w:t>Project Application</w:t>
      </w:r>
      <w:r w:rsidR="559AB2F9" w:rsidRPr="0C307C33">
        <w:rPr>
          <w:rFonts w:ascii="Arial Nova Light" w:eastAsia="Times New Roman" w:hAnsi="Arial Nova Light"/>
          <w:b/>
          <w:bCs/>
          <w:u w:val="single"/>
          <w:lang w:bidi="ar-SA"/>
        </w:rPr>
        <w:t xml:space="preserve"> for competitive (9%) LIHTC, r</w:t>
      </w:r>
      <w:r w:rsidRPr="0C307C33">
        <w:rPr>
          <w:rFonts w:ascii="Arial Nova Light" w:eastAsia="Times New Roman" w:hAnsi="Arial Nova Light"/>
          <w:b/>
          <w:bCs/>
          <w:u w:val="single"/>
          <w:lang w:bidi="ar-SA"/>
        </w:rPr>
        <w:t>ental assistance commitments cannot be conditioned on an Allocation of Tax Credits.</w:t>
      </w:r>
    </w:p>
    <w:p w14:paraId="71D9B944" w14:textId="7791EF7E" w:rsidR="00B933E3" w:rsidRPr="007E2FD2" w:rsidRDefault="00E917DA" w:rsidP="007E2FD2">
      <w:pPr>
        <w:pStyle w:val="Heading2"/>
        <w:keepNext/>
        <w:keepLines/>
        <w:widowControl/>
        <w:numPr>
          <w:ilvl w:val="0"/>
          <w:numId w:val="43"/>
        </w:numPr>
        <w:autoSpaceDE/>
        <w:autoSpaceDN/>
        <w:spacing w:line="259" w:lineRule="auto"/>
        <w:rPr>
          <w:rFonts w:ascii="Arial Nova" w:eastAsiaTheme="majorEastAsia" w:hAnsi="Arial Nova" w:cstheme="majorBidi"/>
          <w:color w:val="E38E25"/>
          <w:sz w:val="26"/>
          <w:szCs w:val="26"/>
          <w:lang w:bidi="ar-SA"/>
        </w:rPr>
      </w:pPr>
      <w:bookmarkStart w:id="21" w:name="_Toc77262317"/>
      <w:r w:rsidRPr="007E2FD2">
        <w:rPr>
          <w:rFonts w:ascii="Arial Nova" w:eastAsiaTheme="majorEastAsia" w:hAnsi="Arial Nova" w:cstheme="majorBidi"/>
          <w:color w:val="E38E25"/>
          <w:sz w:val="26"/>
          <w:szCs w:val="26"/>
          <w:lang w:bidi="ar-SA"/>
        </w:rPr>
        <w:lastRenderedPageBreak/>
        <w:t>Other Residential Income</w:t>
      </w:r>
      <w:bookmarkEnd w:id="21"/>
    </w:p>
    <w:p w14:paraId="48A55100" w14:textId="715C984F" w:rsidR="00B933E3" w:rsidRPr="007E2FD2" w:rsidRDefault="492CF4E5" w:rsidP="00E75679">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Authority limits </w:t>
      </w:r>
      <w:r w:rsidR="45A36E21" w:rsidRPr="0C307C33">
        <w:rPr>
          <w:rFonts w:ascii="Arial Nova Light" w:eastAsia="Times New Roman" w:hAnsi="Arial Nova Light"/>
          <w:lang w:bidi="ar-SA"/>
        </w:rPr>
        <w:t xml:space="preserve">Other </w:t>
      </w:r>
      <w:r w:rsidR="1B582869" w:rsidRPr="0C307C33">
        <w:rPr>
          <w:rFonts w:ascii="Arial Nova Light" w:eastAsia="Times New Roman" w:hAnsi="Arial Nova Light"/>
          <w:lang w:bidi="ar-SA"/>
        </w:rPr>
        <w:t>R</w:t>
      </w:r>
      <w:r w:rsidR="45A36E21" w:rsidRPr="0C307C33">
        <w:rPr>
          <w:rFonts w:ascii="Arial Nova Light" w:eastAsia="Times New Roman" w:hAnsi="Arial Nova Light"/>
          <w:lang w:bidi="ar-SA"/>
        </w:rPr>
        <w:t xml:space="preserve">esidential </w:t>
      </w:r>
      <w:r w:rsidR="0524A2E2" w:rsidRPr="0C307C33">
        <w:rPr>
          <w:rFonts w:ascii="Arial Nova Light" w:eastAsia="Times New Roman" w:hAnsi="Arial Nova Light"/>
          <w:lang w:bidi="ar-SA"/>
        </w:rPr>
        <w:t>I</w:t>
      </w:r>
      <w:r w:rsidR="45A36E21" w:rsidRPr="0C307C33">
        <w:rPr>
          <w:rFonts w:ascii="Arial Nova Light" w:eastAsia="Times New Roman" w:hAnsi="Arial Nova Light"/>
          <w:lang w:bidi="ar-SA"/>
        </w:rPr>
        <w:t xml:space="preserve">ncome </w:t>
      </w:r>
      <w:r w:rsidR="2AE49C34" w:rsidRPr="0C307C33">
        <w:rPr>
          <w:rFonts w:ascii="Arial Nova Light" w:eastAsia="Times New Roman" w:hAnsi="Arial Nova Light"/>
          <w:lang w:bidi="ar-SA"/>
        </w:rPr>
        <w:t>sources</w:t>
      </w:r>
      <w:r w:rsidR="45A36E21" w:rsidRPr="0C307C33">
        <w:rPr>
          <w:rFonts w:ascii="Arial Nova Light" w:eastAsia="Times New Roman" w:hAnsi="Arial Nova Light"/>
          <w:lang w:bidi="ar-SA"/>
        </w:rPr>
        <w:t xml:space="preserve"> to income from laundry, vending, and the provision of resident services.</w:t>
      </w:r>
    </w:p>
    <w:p w14:paraId="09214B0A" w14:textId="25FCF672" w:rsidR="00B933E3" w:rsidRPr="007E2FD2" w:rsidRDefault="45A36E21" w:rsidP="00E75679">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In general</w:t>
      </w:r>
      <w:r w:rsidR="0D03843A" w:rsidRPr="0C307C33">
        <w:rPr>
          <w:rFonts w:ascii="Arial Nova Light" w:eastAsia="Times New Roman" w:hAnsi="Arial Nova Light"/>
          <w:lang w:bidi="ar-SA"/>
        </w:rPr>
        <w:t>,</w:t>
      </w:r>
      <w:r w:rsidRPr="0C307C33">
        <w:rPr>
          <w:rFonts w:ascii="Arial Nova Light" w:eastAsia="Times New Roman" w:hAnsi="Arial Nova Light"/>
          <w:lang w:bidi="ar-SA"/>
        </w:rPr>
        <w:t xml:space="preserve"> Other </w:t>
      </w:r>
      <w:r w:rsidR="37326662" w:rsidRPr="0C307C33">
        <w:rPr>
          <w:rFonts w:ascii="Arial Nova Light" w:eastAsia="Times New Roman" w:hAnsi="Arial Nova Light"/>
          <w:lang w:bidi="ar-SA"/>
        </w:rPr>
        <w:t xml:space="preserve">Residential </w:t>
      </w:r>
      <w:r w:rsidRPr="0C307C33">
        <w:rPr>
          <w:rFonts w:ascii="Arial Nova Light" w:eastAsia="Times New Roman" w:hAnsi="Arial Nova Light"/>
          <w:lang w:bidi="ar-SA"/>
        </w:rPr>
        <w:t>Income should only include items that are recurring, defensible, and voluntary to the tenant. Late fees, pet</w:t>
      </w:r>
      <w:r w:rsidR="665C5B38" w:rsidRPr="0C307C33">
        <w:rPr>
          <w:rFonts w:ascii="Arial Nova Light" w:eastAsia="Times New Roman" w:hAnsi="Arial Nova Light"/>
          <w:lang w:bidi="ar-SA"/>
        </w:rPr>
        <w:t xml:space="preserve"> fees</w:t>
      </w:r>
      <w:r w:rsidR="0D03843A" w:rsidRPr="0C307C33">
        <w:rPr>
          <w:rFonts w:ascii="Arial Nova Light" w:eastAsia="Times New Roman" w:hAnsi="Arial Nova Light"/>
          <w:lang w:bidi="ar-SA"/>
        </w:rPr>
        <w:t>,</w:t>
      </w:r>
      <w:r w:rsidRPr="0C307C33">
        <w:rPr>
          <w:rFonts w:ascii="Arial Nova Light" w:eastAsia="Times New Roman" w:hAnsi="Arial Nova Light"/>
          <w:lang w:bidi="ar-SA"/>
        </w:rPr>
        <w:t xml:space="preserve"> security deposits</w:t>
      </w:r>
      <w:r w:rsidR="21CE4B6D" w:rsidRPr="0C307C33">
        <w:rPr>
          <w:rFonts w:ascii="Arial Nova Light" w:eastAsia="Times New Roman" w:hAnsi="Arial Nova Light"/>
          <w:lang w:bidi="ar-SA"/>
        </w:rPr>
        <w:t>, and the collection of damages</w:t>
      </w:r>
      <w:r w:rsidRPr="0C307C33">
        <w:rPr>
          <w:rFonts w:ascii="Arial Nova Light" w:eastAsia="Times New Roman" w:hAnsi="Arial Nova Light"/>
          <w:lang w:bidi="ar-SA"/>
        </w:rPr>
        <w:t xml:space="preserve"> are not </w:t>
      </w:r>
      <w:r w:rsidR="41A6E338" w:rsidRPr="0C307C33">
        <w:rPr>
          <w:rFonts w:ascii="Arial Nova Light" w:eastAsia="Times New Roman" w:hAnsi="Arial Nova Light"/>
          <w:lang w:bidi="ar-SA"/>
        </w:rPr>
        <w:t>permissible Other Income sources</w:t>
      </w:r>
      <w:r w:rsidRPr="0C307C33">
        <w:rPr>
          <w:rFonts w:ascii="Arial Nova Light" w:eastAsia="Times New Roman" w:hAnsi="Arial Nova Light"/>
          <w:lang w:bidi="ar-SA"/>
        </w:rPr>
        <w:t>.</w:t>
      </w:r>
      <w:r w:rsidR="2584E7A3" w:rsidRPr="0C307C33">
        <w:rPr>
          <w:rFonts w:ascii="Arial Nova Light" w:eastAsia="Times New Roman" w:hAnsi="Arial Nova Light"/>
          <w:lang w:bidi="ar-SA"/>
        </w:rPr>
        <w:t xml:space="preserve"> Other Income should be entered in the appropriate line in the “Income” tab of the Common Application</w:t>
      </w:r>
      <w:r w:rsidRPr="0C307C33">
        <w:rPr>
          <w:rFonts w:ascii="Arial Nova Light" w:eastAsia="Times New Roman" w:hAnsi="Arial Nova Light"/>
          <w:lang w:bidi="ar-SA"/>
        </w:rPr>
        <w:t>.</w:t>
      </w:r>
    </w:p>
    <w:p w14:paraId="3F12108F" w14:textId="517DCD18" w:rsidR="00B933E3" w:rsidRPr="007E2FD2" w:rsidRDefault="2584E7A3" w:rsidP="00E75679">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Project </w:t>
      </w:r>
      <w:r w:rsidR="45A36E21" w:rsidRPr="0C307C33">
        <w:rPr>
          <w:rFonts w:ascii="Arial Nova Light" w:eastAsia="Times New Roman" w:hAnsi="Arial Nova Light"/>
          <w:lang w:bidi="ar-SA"/>
        </w:rPr>
        <w:t xml:space="preserve">Applications reflecting </w:t>
      </w:r>
      <w:r w:rsidR="642AF927" w:rsidRPr="0C307C33">
        <w:rPr>
          <w:rFonts w:ascii="Arial Nova Light" w:eastAsia="Times New Roman" w:hAnsi="Arial Nova Light"/>
          <w:lang w:bidi="ar-SA"/>
        </w:rPr>
        <w:t>Other Residential Income</w:t>
      </w:r>
      <w:r w:rsidR="45A36E21" w:rsidRPr="0C307C33">
        <w:rPr>
          <w:rFonts w:ascii="Arial Nova Light" w:eastAsia="Times New Roman" w:hAnsi="Arial Nova Light"/>
          <w:lang w:bidi="ar-SA"/>
        </w:rPr>
        <w:t xml:space="preserve"> must describe all assumptions regarding the calculation of this income, including the source, or the nature of the service in case of resident service income.</w:t>
      </w:r>
    </w:p>
    <w:p w14:paraId="33122128" w14:textId="5B24D8DF" w:rsidR="00B933E3" w:rsidRPr="007E2FD2" w:rsidRDefault="00E917DA" w:rsidP="007E2FD2">
      <w:pPr>
        <w:pStyle w:val="Heading2"/>
        <w:keepNext/>
        <w:keepLines/>
        <w:widowControl/>
        <w:numPr>
          <w:ilvl w:val="0"/>
          <w:numId w:val="43"/>
        </w:numPr>
        <w:autoSpaceDE/>
        <w:autoSpaceDN/>
        <w:spacing w:line="259" w:lineRule="auto"/>
        <w:rPr>
          <w:rFonts w:ascii="Arial Nova" w:eastAsiaTheme="majorEastAsia" w:hAnsi="Arial Nova" w:cstheme="majorBidi"/>
          <w:color w:val="E38E25"/>
          <w:sz w:val="26"/>
          <w:szCs w:val="26"/>
          <w:lang w:bidi="ar-SA"/>
        </w:rPr>
      </w:pPr>
      <w:bookmarkStart w:id="22" w:name="_Toc77262318"/>
      <w:r w:rsidRPr="007E2FD2">
        <w:rPr>
          <w:rFonts w:ascii="Arial Nova" w:eastAsiaTheme="majorEastAsia" w:hAnsi="Arial Nova" w:cstheme="majorBidi"/>
          <w:color w:val="E38E25"/>
          <w:sz w:val="26"/>
          <w:szCs w:val="26"/>
          <w:lang w:bidi="ar-SA"/>
        </w:rPr>
        <w:t>Commercial Income</w:t>
      </w:r>
      <w:bookmarkEnd w:id="22"/>
    </w:p>
    <w:p w14:paraId="7F589C60" w14:textId="64F09405" w:rsidR="003B0E6A" w:rsidRPr="0049642D" w:rsidRDefault="45A36E21" w:rsidP="00A707AC">
      <w:pPr>
        <w:rPr>
          <w:rFonts w:ascii="Arial Nova Light" w:eastAsia="Times New Roman" w:hAnsi="Arial Nova Light"/>
          <w:lang w:bidi="ar-SA"/>
        </w:rPr>
      </w:pPr>
      <w:r w:rsidRPr="0C307C33">
        <w:rPr>
          <w:rFonts w:ascii="Arial Nova Light" w:eastAsia="Times New Roman" w:hAnsi="Arial Nova Light"/>
          <w:lang w:bidi="ar-SA"/>
        </w:rPr>
        <w:t xml:space="preserve">Commercial </w:t>
      </w:r>
      <w:r w:rsidR="7CC3AA19" w:rsidRPr="0C307C33">
        <w:rPr>
          <w:rFonts w:ascii="Arial Nova Light" w:eastAsia="Times New Roman" w:hAnsi="Arial Nova Light"/>
          <w:lang w:bidi="ar-SA"/>
        </w:rPr>
        <w:t>I</w:t>
      </w:r>
      <w:r w:rsidRPr="0C307C33">
        <w:rPr>
          <w:rFonts w:ascii="Arial Nova Light" w:eastAsia="Times New Roman" w:hAnsi="Arial Nova Light"/>
          <w:lang w:bidi="ar-SA"/>
        </w:rPr>
        <w:t>ncome should not be included in financial feasibility calculations</w:t>
      </w:r>
      <w:r w:rsidR="70C185C8" w:rsidRPr="0C307C33">
        <w:rPr>
          <w:rFonts w:ascii="Arial Nova Light" w:eastAsia="Times New Roman" w:hAnsi="Arial Nova Light"/>
          <w:lang w:bidi="ar-SA"/>
        </w:rPr>
        <w:t xml:space="preserve"> for </w:t>
      </w:r>
      <w:proofErr w:type="gramStart"/>
      <w:r w:rsidR="70C185C8" w:rsidRPr="0C307C33">
        <w:rPr>
          <w:rFonts w:ascii="Arial Nova Light" w:eastAsia="Times New Roman" w:hAnsi="Arial Nova Light"/>
          <w:lang w:bidi="ar-SA"/>
        </w:rPr>
        <w:t>the majority of</w:t>
      </w:r>
      <w:proofErr w:type="gramEnd"/>
      <w:r w:rsidR="70C185C8" w:rsidRPr="0C307C33">
        <w:rPr>
          <w:rFonts w:ascii="Arial Nova Light" w:eastAsia="Times New Roman" w:hAnsi="Arial Nova Light"/>
          <w:lang w:bidi="ar-SA"/>
        </w:rPr>
        <w:t xml:space="preserve"> Projects</w:t>
      </w:r>
      <w:r w:rsidRPr="0C307C33">
        <w:rPr>
          <w:rFonts w:ascii="Arial Nova Light" w:eastAsia="Times New Roman" w:hAnsi="Arial Nova Light"/>
          <w:lang w:bidi="ar-SA"/>
        </w:rPr>
        <w:t>.</w:t>
      </w:r>
      <w:r w:rsidR="393CE86E" w:rsidRPr="0C307C33">
        <w:rPr>
          <w:rFonts w:ascii="Arial Nova Light" w:eastAsia="Times New Roman" w:hAnsi="Arial Nova Light"/>
          <w:lang w:bidi="ar-SA"/>
        </w:rPr>
        <w:t xml:space="preserve"> The Authority </w:t>
      </w:r>
      <w:r w:rsidR="4E9530F5" w:rsidRPr="0C307C33">
        <w:rPr>
          <w:rFonts w:ascii="Arial Nova Light" w:eastAsia="Times New Roman" w:hAnsi="Arial Nova Light"/>
          <w:lang w:bidi="ar-SA"/>
        </w:rPr>
        <w:t xml:space="preserve">may </w:t>
      </w:r>
      <w:r w:rsidR="393CE86E" w:rsidRPr="0C307C33">
        <w:rPr>
          <w:rFonts w:ascii="Arial Nova Light" w:eastAsia="Times New Roman" w:hAnsi="Arial Nova Light"/>
          <w:lang w:bidi="ar-SA"/>
        </w:rPr>
        <w:t xml:space="preserve">permit commercial income to be </w:t>
      </w:r>
      <w:r w:rsidR="4D755A8E" w:rsidRPr="0C307C33">
        <w:rPr>
          <w:rFonts w:ascii="Arial Nova Light" w:eastAsia="Times New Roman" w:hAnsi="Arial Nova Light"/>
          <w:lang w:bidi="ar-SA"/>
        </w:rPr>
        <w:t>considered</w:t>
      </w:r>
      <w:r w:rsidR="393CE86E" w:rsidRPr="0C307C33">
        <w:rPr>
          <w:rFonts w:ascii="Arial Nova Light" w:eastAsia="Times New Roman" w:hAnsi="Arial Nova Light"/>
          <w:lang w:bidi="ar-SA"/>
        </w:rPr>
        <w:t xml:space="preserve"> for financial feasibility calculations at its sole discretion.</w:t>
      </w:r>
      <w:r w:rsidR="5EC1EC2F" w:rsidRPr="1D1D2D9B">
        <w:rPr>
          <w:rFonts w:ascii="Arial Nova Light" w:eastAsia="Times New Roman" w:hAnsi="Arial Nova Light"/>
          <w:lang w:bidi="ar-SA"/>
        </w:rPr>
        <w:t xml:space="preserve"> </w:t>
      </w:r>
      <w:r w:rsidR="691BC15A" w:rsidRPr="0C307C33">
        <w:rPr>
          <w:rFonts w:ascii="Arial Nova Light" w:eastAsia="Times New Roman" w:hAnsi="Arial Nova Light"/>
          <w:lang w:bidi="ar-SA"/>
        </w:rPr>
        <w:t xml:space="preserve">Requests to include Commercial </w:t>
      </w:r>
      <w:r w:rsidR="16A604F3" w:rsidRPr="0C307C33">
        <w:rPr>
          <w:rFonts w:ascii="Arial Nova Light" w:eastAsia="Times New Roman" w:hAnsi="Arial Nova Light"/>
          <w:lang w:bidi="ar-SA"/>
        </w:rPr>
        <w:t>I</w:t>
      </w:r>
      <w:r w:rsidR="691BC15A" w:rsidRPr="0C307C33">
        <w:rPr>
          <w:rFonts w:ascii="Arial Nova Light" w:eastAsia="Times New Roman" w:hAnsi="Arial Nova Light"/>
          <w:lang w:bidi="ar-SA"/>
        </w:rPr>
        <w:t>n</w:t>
      </w:r>
      <w:r w:rsidR="5B579280" w:rsidRPr="0C307C33">
        <w:rPr>
          <w:rFonts w:ascii="Arial Nova Light" w:eastAsia="Times New Roman" w:hAnsi="Arial Nova Light"/>
          <w:lang w:bidi="ar-SA"/>
        </w:rPr>
        <w:t>come</w:t>
      </w:r>
      <w:r w:rsidR="3A07C1BC" w:rsidRPr="0C307C33">
        <w:rPr>
          <w:rFonts w:ascii="Arial Nova Light" w:eastAsia="Times New Roman" w:hAnsi="Arial Nova Light"/>
          <w:lang w:bidi="ar-SA"/>
        </w:rPr>
        <w:t xml:space="preserve"> must be made explicitly in writing to the Authority at the time of </w:t>
      </w:r>
      <w:r w:rsidR="7523734C" w:rsidRPr="0C307C33">
        <w:rPr>
          <w:rFonts w:ascii="Arial Nova Light" w:eastAsia="Times New Roman" w:hAnsi="Arial Nova Light"/>
          <w:lang w:bidi="ar-SA"/>
        </w:rPr>
        <w:t>Project Application</w:t>
      </w:r>
      <w:r w:rsidR="07FB7E0E" w:rsidRPr="0C307C33">
        <w:rPr>
          <w:rFonts w:ascii="Arial Nova Light" w:eastAsia="Times New Roman" w:hAnsi="Arial Nova Light"/>
          <w:lang w:bidi="ar-SA"/>
        </w:rPr>
        <w:t>, via a narrative providing any salient details regarding potential or existing leases, or other extenuating information that the Authority might consider</w:t>
      </w:r>
      <w:r w:rsidR="68AF89A2" w:rsidRPr="0C307C33">
        <w:rPr>
          <w:rFonts w:ascii="Arial Nova Light" w:eastAsia="Times New Roman" w:hAnsi="Arial Nova Light"/>
          <w:lang w:bidi="ar-SA"/>
        </w:rPr>
        <w:t xml:space="preserve">. Potential sources of Commercial Income should be identified as well at time of Preliminary Project Application in the case of </w:t>
      </w:r>
      <w:proofErr w:type="gramStart"/>
      <w:r w:rsidR="68AF89A2" w:rsidRPr="0C307C33">
        <w:rPr>
          <w:rFonts w:ascii="Arial Nova Light" w:eastAsia="Times New Roman" w:hAnsi="Arial Nova Light"/>
          <w:lang w:bidi="ar-SA"/>
        </w:rPr>
        <w:t>Low Income</w:t>
      </w:r>
      <w:proofErr w:type="gramEnd"/>
      <w:r w:rsidR="68AF89A2" w:rsidRPr="0C307C33">
        <w:rPr>
          <w:rFonts w:ascii="Arial Nova Light" w:eastAsia="Times New Roman" w:hAnsi="Arial Nova Light"/>
          <w:lang w:bidi="ar-SA"/>
        </w:rPr>
        <w:t xml:space="preserve"> Housing Tax Credit applications (see the Authority QAP for additional information)</w:t>
      </w:r>
      <w:r w:rsidR="3A07C1BC" w:rsidRPr="0C307C33">
        <w:rPr>
          <w:rFonts w:ascii="Arial Nova Light" w:eastAsia="Times New Roman" w:hAnsi="Arial Nova Light"/>
          <w:lang w:bidi="ar-SA"/>
        </w:rPr>
        <w:t>.</w:t>
      </w:r>
    </w:p>
    <w:p w14:paraId="1B949619" w14:textId="5BE7BC81" w:rsidR="66E55EE9" w:rsidRDefault="66E55EE9">
      <w:pPr>
        <w:rPr>
          <w:lang w:bidi="ar-SA"/>
        </w:rPr>
      </w:pPr>
    </w:p>
    <w:p w14:paraId="27DEABE5" w14:textId="3411B2FE" w:rsidR="00B933E3" w:rsidRPr="006234EE" w:rsidRDefault="3AF86845" w:rsidP="0C307C33">
      <w:pPr>
        <w:pStyle w:val="Heading1"/>
        <w:keepNext/>
        <w:keepLines/>
        <w:widowControl/>
        <w:autoSpaceDE/>
        <w:autoSpaceDN/>
        <w:spacing w:before="0" w:line="259" w:lineRule="auto"/>
        <w:ind w:left="0" w:firstLine="0"/>
        <w:rPr>
          <w:rFonts w:ascii="Arial Nova" w:eastAsiaTheme="majorEastAsia" w:hAnsi="Arial Nova" w:cstheme="majorBidi"/>
          <w:color w:val="07519F"/>
          <w:sz w:val="36"/>
          <w:szCs w:val="36"/>
          <w:lang w:bidi="ar-SA"/>
        </w:rPr>
      </w:pPr>
      <w:bookmarkStart w:id="23" w:name="_Toc77262319"/>
      <w:r w:rsidRPr="0C307C33">
        <w:rPr>
          <w:rFonts w:ascii="Arial Nova" w:eastAsiaTheme="majorEastAsia" w:hAnsi="Arial Nova" w:cstheme="majorBidi"/>
          <w:color w:val="07519F"/>
          <w:sz w:val="36"/>
          <w:szCs w:val="36"/>
          <w:lang w:bidi="ar-SA"/>
        </w:rPr>
        <w:t xml:space="preserve">V) </w:t>
      </w:r>
      <w:r w:rsidR="45A36E21" w:rsidRPr="0C307C33">
        <w:rPr>
          <w:rFonts w:ascii="Arial Nova" w:eastAsiaTheme="majorEastAsia" w:hAnsi="Arial Nova" w:cstheme="majorBidi"/>
          <w:color w:val="07519F"/>
          <w:sz w:val="36"/>
          <w:szCs w:val="36"/>
          <w:lang w:bidi="ar-SA"/>
        </w:rPr>
        <w:t>Expenses</w:t>
      </w:r>
      <w:bookmarkEnd w:id="23"/>
    </w:p>
    <w:p w14:paraId="6557C515" w14:textId="0C39DBD4" w:rsidR="66C074F0" w:rsidRDefault="53CC5315"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All Common Applications submitted as part of a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for Authority resources should reflect Project operating expense expectations in the “Expenses” tab of the Common Application. </w:t>
      </w:r>
    </w:p>
    <w:p w14:paraId="444D7E46" w14:textId="66DDEB6E" w:rsidR="770BFC02" w:rsidRDefault="261BA2BD"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Authority staff will consider Project expenses budget for reasonableness during the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review</w:t>
      </w:r>
      <w:r w:rsidR="531DD65F" w:rsidRPr="0C307C33">
        <w:rPr>
          <w:rFonts w:ascii="Arial Nova Light" w:eastAsia="Times New Roman" w:hAnsi="Arial Nova Light"/>
          <w:lang w:bidi="ar-SA"/>
        </w:rPr>
        <w:t>, and will</w:t>
      </w:r>
      <w:r w:rsidR="65E5C52A" w:rsidRPr="0C307C33">
        <w:rPr>
          <w:rFonts w:ascii="Arial Nova Light" w:eastAsia="Times New Roman" w:hAnsi="Arial Nova Light"/>
          <w:lang w:bidi="ar-SA"/>
        </w:rPr>
        <w:t xml:space="preserve"> consider the proposed </w:t>
      </w:r>
      <w:r w:rsidR="4CFC7946" w:rsidRPr="0C307C33">
        <w:rPr>
          <w:rFonts w:ascii="Arial Nova Light" w:eastAsia="Times New Roman" w:hAnsi="Arial Nova Light"/>
          <w:lang w:bidi="ar-SA"/>
        </w:rPr>
        <w:t>expenses</w:t>
      </w:r>
      <w:r w:rsidR="65E5C52A" w:rsidRPr="0C307C33">
        <w:rPr>
          <w:rFonts w:ascii="Arial Nova Light" w:eastAsia="Times New Roman" w:hAnsi="Arial Nova Light"/>
          <w:lang w:bidi="ar-SA"/>
        </w:rPr>
        <w:t xml:space="preserve"> budget against the Authority’s portfolio</w:t>
      </w:r>
      <w:r w:rsidR="29616AA4" w:rsidRPr="0C307C33">
        <w:rPr>
          <w:rFonts w:ascii="Arial Nova Light" w:eastAsia="Times New Roman" w:hAnsi="Arial Nova Light"/>
          <w:lang w:bidi="ar-SA"/>
        </w:rPr>
        <w:t xml:space="preserve"> and comparable properties, Note that</w:t>
      </w:r>
      <w:r w:rsidR="65E5C52A" w:rsidRPr="0C307C33">
        <w:rPr>
          <w:rFonts w:ascii="Arial Nova Light" w:eastAsia="Times New Roman" w:hAnsi="Arial Nova Light"/>
          <w:lang w:bidi="ar-SA"/>
        </w:rPr>
        <w:t xml:space="preserve"> </w:t>
      </w:r>
      <w:r w:rsidR="4048AE70" w:rsidRPr="0C307C33">
        <w:rPr>
          <w:rFonts w:ascii="Arial Nova Light" w:eastAsia="Times New Roman" w:hAnsi="Arial Nova Light"/>
          <w:lang w:bidi="ar-SA"/>
        </w:rPr>
        <w:t xml:space="preserve">if </w:t>
      </w:r>
      <w:r w:rsidR="286B572F" w:rsidRPr="0C307C33">
        <w:rPr>
          <w:rFonts w:ascii="Arial Nova Light" w:eastAsia="Times New Roman" w:hAnsi="Arial Nova Light"/>
          <w:lang w:bidi="ar-SA"/>
        </w:rPr>
        <w:t>a Project is requesting a Authority first mortgage (market-rate) loan product, the Authority</w:t>
      </w:r>
      <w:r w:rsidR="5469712E" w:rsidRPr="0C307C33">
        <w:rPr>
          <w:rFonts w:ascii="Arial Nova Light" w:eastAsia="Times New Roman" w:hAnsi="Arial Nova Light"/>
          <w:lang w:bidi="ar-SA"/>
        </w:rPr>
        <w:t xml:space="preserve"> will re</w:t>
      </w:r>
      <w:r w:rsidR="4693EA15" w:rsidRPr="0C307C33">
        <w:rPr>
          <w:rFonts w:ascii="Arial Nova Light" w:eastAsia="Times New Roman" w:hAnsi="Arial Nova Light"/>
          <w:lang w:bidi="ar-SA"/>
        </w:rPr>
        <w:t>quire the Sponsor to submit an appraisal that complies with the Authority’s</w:t>
      </w:r>
      <w:r w:rsidR="21E35037" w:rsidRPr="0C307C33">
        <w:rPr>
          <w:rFonts w:ascii="Arial Nova Light" w:eastAsia="Times New Roman" w:hAnsi="Arial Nova Light"/>
          <w:lang w:bidi="ar-SA"/>
        </w:rPr>
        <w:t xml:space="preserve"> Standards for Appraisals, available of the Authority‘s Website</w:t>
      </w:r>
      <w:r w:rsidR="30171B68" w:rsidRPr="0C307C33">
        <w:rPr>
          <w:rFonts w:ascii="Arial Nova Light" w:eastAsia="Times New Roman" w:hAnsi="Arial Nova Light"/>
          <w:lang w:bidi="ar-SA"/>
        </w:rPr>
        <w:t>, early in the application review and underwriting process</w:t>
      </w:r>
      <w:r w:rsidR="21E35037" w:rsidRPr="0C307C33">
        <w:rPr>
          <w:rFonts w:ascii="Arial Nova Light" w:eastAsia="Times New Roman" w:hAnsi="Arial Nova Light"/>
          <w:lang w:bidi="ar-SA"/>
        </w:rPr>
        <w:t xml:space="preserve">. </w:t>
      </w:r>
      <w:r w:rsidRPr="0C307C33">
        <w:rPr>
          <w:rFonts w:ascii="Arial Nova Light" w:eastAsia="Times New Roman" w:hAnsi="Arial Nova Light"/>
          <w:lang w:bidi="ar-SA"/>
        </w:rPr>
        <w:t xml:space="preserve">If a Project is receiving </w:t>
      </w:r>
      <w:r w:rsidR="4D755A8E" w:rsidRPr="0C307C33">
        <w:rPr>
          <w:rFonts w:ascii="Arial Nova Light" w:eastAsia="Times New Roman" w:hAnsi="Arial Nova Light"/>
          <w:lang w:bidi="ar-SA"/>
        </w:rPr>
        <w:t>an</w:t>
      </w:r>
      <w:r w:rsidR="1FA03FDC" w:rsidRPr="0C307C33">
        <w:rPr>
          <w:rFonts w:ascii="Arial Nova Light" w:eastAsia="Times New Roman" w:hAnsi="Arial Nova Light"/>
          <w:lang w:bidi="ar-SA"/>
        </w:rPr>
        <w:t xml:space="preserve"> Authority non-market rate loan (Soft Loan), the Authority will require </w:t>
      </w:r>
      <w:r w:rsidR="25462F01" w:rsidRPr="0C307C33">
        <w:rPr>
          <w:rFonts w:ascii="Arial Nova Light" w:eastAsia="Times New Roman" w:hAnsi="Arial Nova Light"/>
          <w:lang w:bidi="ar-SA"/>
        </w:rPr>
        <w:t xml:space="preserve">submission of an </w:t>
      </w:r>
      <w:r w:rsidR="6202B5F0" w:rsidRPr="0C307C33">
        <w:rPr>
          <w:rFonts w:ascii="Arial Nova Light" w:eastAsia="Times New Roman" w:hAnsi="Arial Nova Light"/>
          <w:lang w:bidi="ar-SA"/>
        </w:rPr>
        <w:t>appraisal</w:t>
      </w:r>
      <w:r w:rsidR="25462F01" w:rsidRPr="0C307C33">
        <w:rPr>
          <w:rFonts w:ascii="Arial Nova Light" w:eastAsia="Times New Roman" w:hAnsi="Arial Nova Light"/>
          <w:lang w:bidi="ar-SA"/>
        </w:rPr>
        <w:t xml:space="preserve"> prior to financial closing.</w:t>
      </w:r>
    </w:p>
    <w:p w14:paraId="5900283E" w14:textId="5FD76FEE" w:rsidR="66C074F0" w:rsidRDefault="53CC5315"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Project expense bud</w:t>
      </w:r>
      <w:r w:rsidR="2F154CCC" w:rsidRPr="0C307C33">
        <w:rPr>
          <w:rFonts w:ascii="Arial Nova Light" w:eastAsia="Times New Roman" w:hAnsi="Arial Nova Light"/>
          <w:lang w:bidi="ar-SA"/>
        </w:rPr>
        <w:t xml:space="preserve">gets </w:t>
      </w:r>
      <w:r w:rsidRPr="0C307C33">
        <w:rPr>
          <w:rFonts w:ascii="Arial Nova Light" w:eastAsia="Times New Roman" w:hAnsi="Arial Nova Light"/>
          <w:lang w:bidi="ar-SA"/>
        </w:rPr>
        <w:t>are subject to the following requirements:</w:t>
      </w:r>
    </w:p>
    <w:p w14:paraId="247529BD" w14:textId="4A384F73" w:rsidR="00B933E3" w:rsidRPr="007E2FD2" w:rsidRDefault="00E917DA" w:rsidP="007E2FD2">
      <w:pPr>
        <w:pStyle w:val="Heading2"/>
        <w:keepNext/>
        <w:keepLines/>
        <w:widowControl/>
        <w:numPr>
          <w:ilvl w:val="0"/>
          <w:numId w:val="44"/>
        </w:numPr>
        <w:autoSpaceDE/>
        <w:autoSpaceDN/>
        <w:spacing w:line="259" w:lineRule="auto"/>
        <w:rPr>
          <w:rFonts w:ascii="Arial Nova" w:eastAsiaTheme="majorEastAsia" w:hAnsi="Arial Nova" w:cstheme="majorBidi"/>
          <w:color w:val="E38E25"/>
          <w:sz w:val="26"/>
          <w:szCs w:val="26"/>
          <w:lang w:bidi="ar-SA"/>
        </w:rPr>
      </w:pPr>
      <w:bookmarkStart w:id="24" w:name="_Toc77262320"/>
      <w:r w:rsidRPr="007E2FD2">
        <w:rPr>
          <w:rFonts w:ascii="Arial Nova" w:eastAsiaTheme="majorEastAsia" w:hAnsi="Arial Nova" w:cstheme="majorBidi"/>
          <w:color w:val="E38E25"/>
          <w:sz w:val="26"/>
          <w:szCs w:val="26"/>
          <w:lang w:bidi="ar-SA"/>
        </w:rPr>
        <w:t>Per Unit Operating Expenses</w:t>
      </w:r>
      <w:bookmarkEnd w:id="24"/>
    </w:p>
    <w:p w14:paraId="48FF4E47" w14:textId="77777777" w:rsidR="00B933E3" w:rsidRPr="007E2FD2" w:rsidRDefault="00E917DA" w:rsidP="003E19B8">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Annual per unit operating expenses must be adequate and reasonable for the Project type, location, and population served.</w:t>
      </w:r>
    </w:p>
    <w:p w14:paraId="6C4227DF" w14:textId="0D8B85B1" w:rsidR="67129F2F" w:rsidRDefault="45A36E21" w:rsidP="00EF37A6">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Per unit annual operating expenses, excluding taxes, reserves, resident services, and debt service, as calculated </w:t>
      </w:r>
      <w:r w:rsidR="00EA56FF" w:rsidRPr="0C307C33">
        <w:rPr>
          <w:rFonts w:ascii="Arial Nova Light" w:eastAsia="Times New Roman" w:hAnsi="Arial Nova Light"/>
          <w:lang w:bidi="ar-SA"/>
        </w:rPr>
        <w:t xml:space="preserve">in the “Expenses” tab of </w:t>
      </w:r>
      <w:r w:rsidRPr="0C307C33">
        <w:rPr>
          <w:rFonts w:ascii="Arial Nova Light" w:eastAsia="Times New Roman" w:hAnsi="Arial Nova Light"/>
          <w:lang w:bidi="ar-SA"/>
        </w:rPr>
        <w:t xml:space="preserve">the Common Application, are expected to fall within the </w:t>
      </w:r>
      <w:r w:rsidR="0B5BFDA9" w:rsidRPr="0C307C33">
        <w:rPr>
          <w:rFonts w:ascii="Arial Nova Light" w:eastAsia="Times New Roman" w:hAnsi="Arial Nova Light"/>
          <w:lang w:bidi="ar-SA"/>
        </w:rPr>
        <w:t xml:space="preserve">following </w:t>
      </w:r>
      <w:r w:rsidRPr="0C307C33">
        <w:rPr>
          <w:rFonts w:ascii="Arial Nova Light" w:eastAsia="Times New Roman" w:hAnsi="Arial Nova Light"/>
          <w:lang w:bidi="ar-SA"/>
        </w:rPr>
        <w:t>ranges</w:t>
      </w:r>
      <w:r w:rsidR="6D974AFA" w:rsidRPr="0C307C33">
        <w:rPr>
          <w:rFonts w:ascii="Arial Nova Light" w:eastAsia="Times New Roman" w:hAnsi="Arial Nova Light"/>
          <w:lang w:bidi="ar-SA"/>
        </w:rPr>
        <w:t>, as applicable by</w:t>
      </w:r>
      <w:r w:rsidRPr="0C307C33">
        <w:rPr>
          <w:rFonts w:ascii="Arial Nova Light" w:eastAsia="Times New Roman" w:hAnsi="Arial Nova Light"/>
          <w:lang w:bidi="ar-SA"/>
        </w:rPr>
        <w:t xml:space="preserve"> Project type and </w:t>
      </w:r>
      <w:r w:rsidR="701CE55F" w:rsidRPr="0C307C33">
        <w:rPr>
          <w:rFonts w:ascii="Arial Nova Light" w:eastAsia="Times New Roman" w:hAnsi="Arial Nova Light"/>
          <w:lang w:bidi="ar-SA"/>
        </w:rPr>
        <w:t xml:space="preserve">geographic </w:t>
      </w:r>
      <w:r w:rsidRPr="0C307C33">
        <w:rPr>
          <w:rFonts w:ascii="Arial Nova Light" w:eastAsia="Times New Roman" w:hAnsi="Arial Nova Light"/>
          <w:lang w:bidi="ar-SA"/>
        </w:rPr>
        <w:t>Set-Aside</w:t>
      </w:r>
      <w:r w:rsidR="57D06526" w:rsidRPr="0C307C33">
        <w:rPr>
          <w:rFonts w:ascii="Arial Nova Light" w:eastAsia="Times New Roman" w:hAnsi="Arial Nova Light"/>
          <w:lang w:bidi="ar-SA"/>
        </w:rPr>
        <w:t xml:space="preserve"> (as defined in the Authority’s QAP)</w:t>
      </w:r>
      <w:r w:rsidR="2AD145CE" w:rsidRPr="0C307C33">
        <w:rPr>
          <w:rFonts w:ascii="Arial Nova Light" w:eastAsia="Times New Roman" w:hAnsi="Arial Nova Light"/>
          <w:lang w:bidi="ar-SA"/>
        </w:rPr>
        <w:t>:</w:t>
      </w:r>
    </w:p>
    <w:p w14:paraId="3C94A2AE" w14:textId="2D31BCB6" w:rsidR="00160D50" w:rsidRDefault="00160D50" w:rsidP="00EF37A6">
      <w:pPr>
        <w:widowControl/>
        <w:autoSpaceDE/>
        <w:autoSpaceDN/>
        <w:spacing w:after="240"/>
        <w:textAlignment w:val="baseline"/>
        <w:rPr>
          <w:rFonts w:ascii="Arial Nova Light" w:eastAsia="Times New Roman" w:hAnsi="Arial Nova Light"/>
          <w:lang w:bidi="ar-SA"/>
        </w:rPr>
      </w:pPr>
    </w:p>
    <w:p w14:paraId="6821613D" w14:textId="77777777" w:rsidR="00160D50" w:rsidRDefault="00160D50" w:rsidP="00EF37A6">
      <w:pPr>
        <w:widowControl/>
        <w:autoSpaceDE/>
        <w:autoSpaceDN/>
        <w:spacing w:after="240"/>
        <w:textAlignment w:val="baseline"/>
        <w:rPr>
          <w:rFonts w:ascii="Arial Nova Light" w:eastAsia="Times New Roman" w:hAnsi="Arial Nova Light"/>
          <w:lang w:bidi="ar-SA"/>
        </w:rPr>
      </w:pP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1620"/>
        <w:gridCol w:w="1980"/>
        <w:gridCol w:w="2250"/>
        <w:gridCol w:w="2340"/>
        <w:gridCol w:w="2070"/>
      </w:tblGrid>
      <w:tr w:rsidR="00EF37A6" w:rsidRPr="0098034C" w14:paraId="70F8CA46" w14:textId="004586AA" w:rsidTr="006A7761">
        <w:trPr>
          <w:trHeight w:val="615"/>
          <w:jc w:val="center"/>
        </w:trPr>
        <w:tc>
          <w:tcPr>
            <w:tcW w:w="1620" w:type="dxa"/>
            <w:shd w:val="clear" w:color="auto" w:fill="07519F"/>
            <w:vAlign w:val="center"/>
          </w:tcPr>
          <w:p w14:paraId="294E2EA2" w14:textId="3DAD4DD9" w:rsidR="00EF37A6" w:rsidRPr="0098034C" w:rsidRDefault="405F0D32" w:rsidP="0C307C33">
            <w:pPr>
              <w:jc w:val="center"/>
              <w:rPr>
                <w:rFonts w:asciiTheme="majorHAnsi" w:hAnsiTheme="majorHAnsi"/>
                <w:b/>
                <w:bCs/>
                <w:color w:val="FFFFFF" w:themeColor="background1"/>
              </w:rPr>
            </w:pPr>
            <w:r w:rsidRPr="0C307C33">
              <w:rPr>
                <w:rFonts w:asciiTheme="majorHAnsi" w:hAnsiTheme="majorHAnsi"/>
                <w:b/>
                <w:bCs/>
                <w:color w:val="FFFFFF" w:themeColor="background1"/>
              </w:rPr>
              <w:lastRenderedPageBreak/>
              <w:t>Project Type</w:t>
            </w:r>
          </w:p>
        </w:tc>
        <w:tc>
          <w:tcPr>
            <w:tcW w:w="1980" w:type="dxa"/>
            <w:shd w:val="clear" w:color="auto" w:fill="07519F"/>
            <w:vAlign w:val="center"/>
          </w:tcPr>
          <w:p w14:paraId="375FCAED" w14:textId="7A26CDAD" w:rsidR="00EF37A6" w:rsidRPr="0098034C" w:rsidRDefault="405F0D32" w:rsidP="0C307C33">
            <w:pPr>
              <w:jc w:val="center"/>
              <w:rPr>
                <w:rFonts w:asciiTheme="majorHAnsi" w:hAnsiTheme="majorHAnsi"/>
                <w:b/>
                <w:bCs/>
                <w:color w:val="FFFFFF" w:themeColor="background1"/>
              </w:rPr>
            </w:pPr>
            <w:r w:rsidRPr="0C307C33">
              <w:rPr>
                <w:rFonts w:asciiTheme="majorHAnsi" w:hAnsiTheme="majorHAnsi"/>
                <w:b/>
                <w:bCs/>
                <w:color w:val="FFFFFF" w:themeColor="background1"/>
              </w:rPr>
              <w:t>City of Chicago</w:t>
            </w:r>
          </w:p>
        </w:tc>
        <w:tc>
          <w:tcPr>
            <w:tcW w:w="2250" w:type="dxa"/>
            <w:shd w:val="clear" w:color="auto" w:fill="07519F"/>
            <w:vAlign w:val="center"/>
          </w:tcPr>
          <w:p w14:paraId="75783E0B" w14:textId="3A46F39A" w:rsidR="00EF37A6" w:rsidRPr="0098034C" w:rsidDel="00EF37A6" w:rsidRDefault="405F0D32" w:rsidP="0C307C33">
            <w:pPr>
              <w:jc w:val="center"/>
              <w:rPr>
                <w:rFonts w:asciiTheme="majorHAnsi" w:hAnsiTheme="majorHAnsi"/>
                <w:b/>
                <w:bCs/>
                <w:color w:val="FFFFFF" w:themeColor="background1"/>
              </w:rPr>
            </w:pPr>
            <w:r w:rsidRPr="0C307C33">
              <w:rPr>
                <w:rFonts w:asciiTheme="majorHAnsi" w:hAnsiTheme="majorHAnsi"/>
                <w:b/>
                <w:bCs/>
                <w:color w:val="FFFFFF" w:themeColor="background1"/>
              </w:rPr>
              <w:t>Chicago Metro</w:t>
            </w:r>
          </w:p>
        </w:tc>
        <w:tc>
          <w:tcPr>
            <w:tcW w:w="2340" w:type="dxa"/>
            <w:shd w:val="clear" w:color="auto" w:fill="07519F"/>
            <w:vAlign w:val="center"/>
          </w:tcPr>
          <w:p w14:paraId="6894BA91" w14:textId="211DD933" w:rsidR="00EF37A6" w:rsidRDefault="405F0D32" w:rsidP="0C307C33">
            <w:pPr>
              <w:jc w:val="center"/>
              <w:rPr>
                <w:rFonts w:asciiTheme="majorHAnsi" w:hAnsiTheme="majorHAnsi"/>
                <w:b/>
                <w:bCs/>
                <w:color w:val="FFFFFF" w:themeColor="background1"/>
              </w:rPr>
            </w:pPr>
            <w:r w:rsidRPr="0C307C33">
              <w:rPr>
                <w:rFonts w:asciiTheme="majorHAnsi" w:hAnsiTheme="majorHAnsi"/>
                <w:b/>
                <w:bCs/>
                <w:color w:val="FFFFFF" w:themeColor="background1"/>
              </w:rPr>
              <w:t>Other Metro</w:t>
            </w:r>
          </w:p>
        </w:tc>
        <w:tc>
          <w:tcPr>
            <w:tcW w:w="2070" w:type="dxa"/>
            <w:shd w:val="clear" w:color="auto" w:fill="07519F"/>
            <w:vAlign w:val="center"/>
          </w:tcPr>
          <w:p w14:paraId="064BC5BC" w14:textId="756683E7" w:rsidR="00EF37A6" w:rsidRDefault="405F0D32" w:rsidP="0C307C33">
            <w:pPr>
              <w:jc w:val="center"/>
              <w:rPr>
                <w:rFonts w:asciiTheme="majorHAnsi" w:hAnsiTheme="majorHAnsi"/>
                <w:b/>
                <w:bCs/>
                <w:color w:val="FFFFFF" w:themeColor="background1"/>
              </w:rPr>
            </w:pPr>
            <w:r w:rsidRPr="0C307C33">
              <w:rPr>
                <w:rFonts w:asciiTheme="majorHAnsi" w:hAnsiTheme="majorHAnsi"/>
                <w:b/>
                <w:bCs/>
                <w:color w:val="FFFFFF" w:themeColor="background1"/>
              </w:rPr>
              <w:t>Non-Metro</w:t>
            </w:r>
          </w:p>
        </w:tc>
      </w:tr>
      <w:tr w:rsidR="00EF37A6" w:rsidRPr="003C707B" w14:paraId="1AEFB746" w14:textId="23ED6397" w:rsidTr="006A7761">
        <w:trPr>
          <w:trHeight w:val="427"/>
          <w:jc w:val="center"/>
        </w:trPr>
        <w:tc>
          <w:tcPr>
            <w:tcW w:w="1620" w:type="dxa"/>
            <w:tcBorders>
              <w:bottom w:val="single" w:sz="8" w:space="0" w:color="FFFFFF" w:themeColor="background1"/>
            </w:tcBorders>
            <w:shd w:val="clear" w:color="auto" w:fill="EEECE1" w:themeFill="background2"/>
            <w:vAlign w:val="center"/>
          </w:tcPr>
          <w:p w14:paraId="1374DA04" w14:textId="3C905C2B" w:rsidR="00EF37A6" w:rsidRPr="003C707B" w:rsidRDefault="405F0D32" w:rsidP="00EF37A6">
            <w:pPr>
              <w:jc w:val="center"/>
              <w:rPr>
                <w:rFonts w:ascii="Arial Nova Light" w:hAnsi="Arial Nova Light"/>
              </w:rPr>
            </w:pPr>
            <w:r w:rsidRPr="0C307C33">
              <w:rPr>
                <w:rFonts w:ascii="Arial Nova Light" w:hAnsi="Arial Nova Light"/>
              </w:rPr>
              <w:t>Elderly</w:t>
            </w:r>
          </w:p>
        </w:tc>
        <w:tc>
          <w:tcPr>
            <w:tcW w:w="1980" w:type="dxa"/>
            <w:tcBorders>
              <w:bottom w:val="single" w:sz="8" w:space="0" w:color="FFFFFF" w:themeColor="background1"/>
            </w:tcBorders>
            <w:shd w:val="clear" w:color="auto" w:fill="EEECE1" w:themeFill="background2"/>
            <w:vAlign w:val="center"/>
          </w:tcPr>
          <w:p w14:paraId="04DC853A" w14:textId="62241E20" w:rsidR="00EF37A6" w:rsidRPr="003C707B" w:rsidRDefault="405F0D32" w:rsidP="00EF37A6">
            <w:pPr>
              <w:jc w:val="center"/>
              <w:rPr>
                <w:rFonts w:ascii="Arial Nova Light" w:hAnsi="Arial Nova Light"/>
              </w:rPr>
            </w:pPr>
            <w:r w:rsidRPr="0C307C33">
              <w:rPr>
                <w:rFonts w:ascii="Arial Nova Light" w:hAnsi="Arial Nova Light"/>
              </w:rPr>
              <w:t>$5,000 - $6,400</w:t>
            </w:r>
          </w:p>
        </w:tc>
        <w:tc>
          <w:tcPr>
            <w:tcW w:w="2250" w:type="dxa"/>
            <w:tcBorders>
              <w:bottom w:val="single" w:sz="8" w:space="0" w:color="FFFFFF" w:themeColor="background1"/>
            </w:tcBorders>
            <w:shd w:val="clear" w:color="auto" w:fill="EEECE1" w:themeFill="background2"/>
            <w:vAlign w:val="center"/>
          </w:tcPr>
          <w:p w14:paraId="5BBB7A6B" w14:textId="7C4A5499" w:rsidR="00EF37A6" w:rsidRPr="003C707B" w:rsidDel="00EF37A6" w:rsidRDefault="405F0D32" w:rsidP="00EF37A6">
            <w:pPr>
              <w:jc w:val="center"/>
              <w:rPr>
                <w:rFonts w:ascii="Arial Nova Light" w:hAnsi="Arial Nova Light"/>
              </w:rPr>
            </w:pPr>
            <w:r w:rsidRPr="0C307C33">
              <w:rPr>
                <w:rFonts w:ascii="Arial Nova Light" w:hAnsi="Arial Nova Light"/>
              </w:rPr>
              <w:t>$3,800 - $5,200</w:t>
            </w:r>
          </w:p>
        </w:tc>
        <w:tc>
          <w:tcPr>
            <w:tcW w:w="2340" w:type="dxa"/>
            <w:tcBorders>
              <w:bottom w:val="single" w:sz="8" w:space="0" w:color="FFFFFF" w:themeColor="background1"/>
            </w:tcBorders>
            <w:shd w:val="clear" w:color="auto" w:fill="EEECE1" w:themeFill="background2"/>
            <w:vAlign w:val="center"/>
          </w:tcPr>
          <w:p w14:paraId="4A5E5500" w14:textId="5CF8B5AD" w:rsidR="00EF37A6" w:rsidRDefault="405F0D32" w:rsidP="00EF37A6">
            <w:pPr>
              <w:jc w:val="center"/>
              <w:rPr>
                <w:rFonts w:ascii="Arial Nova Light" w:hAnsi="Arial Nova Light"/>
              </w:rPr>
            </w:pPr>
            <w:r w:rsidRPr="0C307C33">
              <w:rPr>
                <w:rFonts w:ascii="Arial Nova Light" w:hAnsi="Arial Nova Light"/>
              </w:rPr>
              <w:t>$3,700 - $5,200</w:t>
            </w:r>
          </w:p>
        </w:tc>
        <w:tc>
          <w:tcPr>
            <w:tcW w:w="2070" w:type="dxa"/>
            <w:tcBorders>
              <w:bottom w:val="single" w:sz="8" w:space="0" w:color="FFFFFF" w:themeColor="background1"/>
            </w:tcBorders>
            <w:shd w:val="clear" w:color="auto" w:fill="EEECE1" w:themeFill="background2"/>
            <w:vAlign w:val="center"/>
          </w:tcPr>
          <w:p w14:paraId="651252BC" w14:textId="4112F637" w:rsidR="00EF37A6" w:rsidRDefault="405F0D32" w:rsidP="00EF37A6">
            <w:pPr>
              <w:jc w:val="center"/>
              <w:rPr>
                <w:rFonts w:ascii="Arial Nova Light" w:hAnsi="Arial Nova Light"/>
              </w:rPr>
            </w:pPr>
            <w:r w:rsidRPr="0C307C33">
              <w:rPr>
                <w:rFonts w:ascii="Arial Nova Light" w:hAnsi="Arial Nova Light"/>
              </w:rPr>
              <w:t>$3,200 - $4,400</w:t>
            </w:r>
          </w:p>
        </w:tc>
      </w:tr>
      <w:tr w:rsidR="00EF37A6" w:rsidRPr="003C707B" w14:paraId="20F05C00" w14:textId="0AFCD6C5" w:rsidTr="006A7761">
        <w:trPr>
          <w:trHeight w:val="471"/>
          <w:jc w:val="center"/>
        </w:trPr>
        <w:tc>
          <w:tcPr>
            <w:tcW w:w="1620" w:type="dxa"/>
            <w:tcBorders>
              <w:top w:val="single" w:sz="8" w:space="0" w:color="FFFFFF" w:themeColor="background1"/>
            </w:tcBorders>
            <w:shd w:val="clear" w:color="auto" w:fill="EEECE1" w:themeFill="background2"/>
            <w:vAlign w:val="center"/>
          </w:tcPr>
          <w:p w14:paraId="7956AA8E" w14:textId="092CAB66" w:rsidR="00EF37A6" w:rsidRPr="003C707B" w:rsidRDefault="405F0D32" w:rsidP="00EF37A6">
            <w:pPr>
              <w:jc w:val="center"/>
              <w:rPr>
                <w:rFonts w:ascii="Arial Nova Light" w:hAnsi="Arial Nova Light"/>
              </w:rPr>
            </w:pPr>
            <w:r w:rsidRPr="0C307C33">
              <w:rPr>
                <w:rFonts w:ascii="Arial Nova Light" w:hAnsi="Arial Nova Light"/>
              </w:rPr>
              <w:t>Non-Elderly</w:t>
            </w:r>
          </w:p>
        </w:tc>
        <w:tc>
          <w:tcPr>
            <w:tcW w:w="1980" w:type="dxa"/>
            <w:tcBorders>
              <w:top w:val="single" w:sz="8" w:space="0" w:color="FFFFFF" w:themeColor="background1"/>
            </w:tcBorders>
            <w:shd w:val="clear" w:color="auto" w:fill="EEECE1" w:themeFill="background2"/>
            <w:vAlign w:val="center"/>
          </w:tcPr>
          <w:p w14:paraId="0CD9F749" w14:textId="11B8305D" w:rsidR="00EF37A6" w:rsidRPr="003C707B" w:rsidRDefault="405F0D32" w:rsidP="00EF37A6">
            <w:pPr>
              <w:jc w:val="center"/>
              <w:rPr>
                <w:rFonts w:ascii="Arial Nova Light" w:hAnsi="Arial Nova Light"/>
              </w:rPr>
            </w:pPr>
            <w:r w:rsidRPr="0C307C33">
              <w:rPr>
                <w:rFonts w:ascii="Arial Nova Light" w:hAnsi="Arial Nova Light"/>
              </w:rPr>
              <w:t>$6,400 - $8,700</w:t>
            </w:r>
          </w:p>
        </w:tc>
        <w:tc>
          <w:tcPr>
            <w:tcW w:w="2250" w:type="dxa"/>
            <w:tcBorders>
              <w:top w:val="single" w:sz="8" w:space="0" w:color="FFFFFF" w:themeColor="background1"/>
            </w:tcBorders>
            <w:shd w:val="clear" w:color="auto" w:fill="EEECE1" w:themeFill="background2"/>
            <w:vAlign w:val="center"/>
          </w:tcPr>
          <w:p w14:paraId="35BE8189" w14:textId="56A05C10" w:rsidR="00EF37A6" w:rsidRPr="003C707B" w:rsidDel="00EF37A6" w:rsidRDefault="405F0D32" w:rsidP="00EF37A6">
            <w:pPr>
              <w:jc w:val="center"/>
              <w:rPr>
                <w:rFonts w:ascii="Arial Nova Light" w:hAnsi="Arial Nova Light"/>
              </w:rPr>
            </w:pPr>
            <w:r w:rsidRPr="0C307C33">
              <w:rPr>
                <w:rFonts w:ascii="Arial Nova Light" w:hAnsi="Arial Nova Light"/>
              </w:rPr>
              <w:t>$4,300 - $7,000</w:t>
            </w:r>
          </w:p>
        </w:tc>
        <w:tc>
          <w:tcPr>
            <w:tcW w:w="2340" w:type="dxa"/>
            <w:tcBorders>
              <w:top w:val="single" w:sz="8" w:space="0" w:color="FFFFFF" w:themeColor="background1"/>
            </w:tcBorders>
            <w:shd w:val="clear" w:color="auto" w:fill="EEECE1" w:themeFill="background2"/>
            <w:vAlign w:val="center"/>
          </w:tcPr>
          <w:p w14:paraId="4DDC3960" w14:textId="13A491E8" w:rsidR="00EF37A6" w:rsidRDefault="405F0D32" w:rsidP="00EF37A6">
            <w:pPr>
              <w:jc w:val="center"/>
              <w:rPr>
                <w:rFonts w:ascii="Arial Nova Light" w:hAnsi="Arial Nova Light"/>
              </w:rPr>
            </w:pPr>
            <w:r w:rsidRPr="0C307C33">
              <w:rPr>
                <w:rFonts w:ascii="Arial Nova Light" w:hAnsi="Arial Nova Light"/>
              </w:rPr>
              <w:t>$3,900 - $5,400</w:t>
            </w:r>
          </w:p>
        </w:tc>
        <w:tc>
          <w:tcPr>
            <w:tcW w:w="2070" w:type="dxa"/>
            <w:tcBorders>
              <w:top w:val="single" w:sz="8" w:space="0" w:color="FFFFFF" w:themeColor="background1"/>
            </w:tcBorders>
            <w:shd w:val="clear" w:color="auto" w:fill="EEECE1" w:themeFill="background2"/>
            <w:vAlign w:val="center"/>
          </w:tcPr>
          <w:p w14:paraId="20C804E8" w14:textId="5C6A6C5B" w:rsidR="00EF37A6" w:rsidRDefault="405F0D32" w:rsidP="00EF37A6">
            <w:pPr>
              <w:jc w:val="center"/>
              <w:rPr>
                <w:rFonts w:ascii="Arial Nova Light" w:hAnsi="Arial Nova Light"/>
              </w:rPr>
            </w:pPr>
            <w:r w:rsidRPr="0C307C33">
              <w:rPr>
                <w:rFonts w:ascii="Arial Nova Light" w:hAnsi="Arial Nova Light"/>
              </w:rPr>
              <w:t>$3,300 - $4,400</w:t>
            </w:r>
          </w:p>
        </w:tc>
      </w:tr>
    </w:tbl>
    <w:p w14:paraId="7D5F40D5" w14:textId="77777777" w:rsidR="00EF37A6" w:rsidRDefault="00EF37A6" w:rsidP="00EF37A6">
      <w:pPr>
        <w:widowControl/>
        <w:autoSpaceDE/>
        <w:autoSpaceDN/>
        <w:spacing w:after="240"/>
        <w:textAlignment w:val="baseline"/>
        <w:rPr>
          <w:lang w:bidi="ar-SA"/>
        </w:rPr>
      </w:pPr>
    </w:p>
    <w:p w14:paraId="3594B9BC" w14:textId="1BC8A7A6" w:rsidR="00B933E3" w:rsidRPr="007E2FD2" w:rsidRDefault="45A36E21" w:rsidP="003E19B8">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Existing Projects </w:t>
      </w:r>
      <w:r w:rsidR="07719F3A" w:rsidRPr="0C307C33">
        <w:rPr>
          <w:rFonts w:ascii="Arial Nova Light" w:eastAsia="Times New Roman" w:hAnsi="Arial Nova Light"/>
          <w:lang w:bidi="ar-SA"/>
        </w:rPr>
        <w:t xml:space="preserve">for which the Sponsor is proposing </w:t>
      </w:r>
      <w:r w:rsidR="2BA4AF69" w:rsidRPr="0C307C33">
        <w:rPr>
          <w:rFonts w:ascii="Arial Nova Light" w:eastAsia="Times New Roman" w:hAnsi="Arial Nova Light"/>
          <w:lang w:bidi="ar-SA"/>
        </w:rPr>
        <w:t xml:space="preserve">a rehabilitation </w:t>
      </w:r>
      <w:r w:rsidRPr="0C307C33">
        <w:rPr>
          <w:rFonts w:ascii="Arial Nova Light" w:eastAsia="Times New Roman" w:hAnsi="Arial Nova Light"/>
          <w:lang w:bidi="ar-SA"/>
        </w:rPr>
        <w:t xml:space="preserve">must include historical expense information in the form of </w:t>
      </w:r>
      <w:r w:rsidR="79DF4F05" w:rsidRPr="0C307C33">
        <w:rPr>
          <w:rFonts w:ascii="Arial Nova Light" w:eastAsia="Times New Roman" w:hAnsi="Arial Nova Light"/>
          <w:lang w:bidi="ar-SA"/>
        </w:rPr>
        <w:t xml:space="preserve">the two </w:t>
      </w:r>
      <w:r w:rsidR="4F57C4F7" w:rsidRPr="0C307C33">
        <w:rPr>
          <w:rFonts w:ascii="Arial Nova Light" w:eastAsia="Times New Roman" w:hAnsi="Arial Nova Light"/>
          <w:lang w:bidi="ar-SA"/>
        </w:rPr>
        <w:t xml:space="preserve">(2) </w:t>
      </w:r>
      <w:r w:rsidR="79DF4F05" w:rsidRPr="0C307C33">
        <w:rPr>
          <w:rFonts w:ascii="Arial Nova Light" w:eastAsia="Times New Roman" w:hAnsi="Arial Nova Light"/>
          <w:lang w:bidi="ar-SA"/>
        </w:rPr>
        <w:t>most recent audited financial statements</w:t>
      </w:r>
      <w:r w:rsidRPr="0C307C33">
        <w:rPr>
          <w:rFonts w:ascii="Arial Nova Light" w:eastAsia="Times New Roman" w:hAnsi="Arial Nova Light"/>
          <w:lang w:bidi="ar-SA"/>
        </w:rPr>
        <w:t>, and a written explanation of any variance between historical expenses and the proposed operating expenses.</w:t>
      </w:r>
    </w:p>
    <w:p w14:paraId="76067612" w14:textId="77777777" w:rsidR="00B933E3" w:rsidRPr="007E2FD2" w:rsidRDefault="00E917DA" w:rsidP="003E19B8">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The Authority will review and determine the suitability of operating expenses outside of the expected ranges on a case-by-case basis.</w:t>
      </w:r>
    </w:p>
    <w:p w14:paraId="3FEF49F5" w14:textId="77777777" w:rsidR="00B933E3" w:rsidRPr="007E2FD2" w:rsidRDefault="00E917DA" w:rsidP="003E19B8">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The Authority reserves the right to request additional documentation to support an application’s proposed operating expenses.</w:t>
      </w:r>
    </w:p>
    <w:p w14:paraId="2B84836F" w14:textId="6942DE8E" w:rsidR="00B933E3" w:rsidRPr="007E2FD2" w:rsidRDefault="73F5C02A" w:rsidP="0C307C33">
      <w:pPr>
        <w:pStyle w:val="Heading2"/>
        <w:keepNext/>
        <w:keepLines/>
        <w:widowControl/>
        <w:numPr>
          <w:ilvl w:val="0"/>
          <w:numId w:val="44"/>
        </w:numPr>
        <w:autoSpaceDE/>
        <w:autoSpaceDN/>
        <w:spacing w:line="259" w:lineRule="auto"/>
        <w:rPr>
          <w:rFonts w:ascii="Arial Nova" w:eastAsiaTheme="majorEastAsia" w:hAnsi="Arial Nova" w:cstheme="majorBidi"/>
          <w:color w:val="E38E25"/>
          <w:sz w:val="26"/>
          <w:szCs w:val="26"/>
          <w:lang w:bidi="ar-SA"/>
        </w:rPr>
      </w:pPr>
      <w:bookmarkStart w:id="25" w:name="_Toc77262321"/>
      <w:r w:rsidRPr="0C307C33">
        <w:rPr>
          <w:rFonts w:ascii="Arial Nova" w:eastAsiaTheme="majorEastAsia" w:hAnsi="Arial Nova" w:cstheme="majorBidi"/>
          <w:color w:val="E38E25"/>
          <w:sz w:val="26"/>
          <w:szCs w:val="26"/>
          <w:lang w:bidi="ar-SA"/>
        </w:rPr>
        <w:t xml:space="preserve">Monitoring and </w:t>
      </w:r>
      <w:r w:rsidR="45A36E21" w:rsidRPr="0C307C33">
        <w:rPr>
          <w:rFonts w:ascii="Arial Nova" w:eastAsiaTheme="majorEastAsia" w:hAnsi="Arial Nova" w:cstheme="majorBidi"/>
          <w:color w:val="E38E25"/>
          <w:sz w:val="26"/>
          <w:szCs w:val="26"/>
          <w:lang w:bidi="ar-SA"/>
        </w:rPr>
        <w:t>Compliance Fees</w:t>
      </w:r>
      <w:bookmarkEnd w:id="25"/>
    </w:p>
    <w:p w14:paraId="15B303E1" w14:textId="6D220802" w:rsidR="00B933E3" w:rsidRPr="007E2FD2" w:rsidRDefault="31D392CD" w:rsidP="003E19B8">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For Projects applying for Low</w:t>
      </w:r>
      <w:r w:rsidR="31ABF1B9" w:rsidRPr="0C307C33">
        <w:rPr>
          <w:rFonts w:ascii="Arial Nova Light" w:eastAsia="Times New Roman" w:hAnsi="Arial Nova Light"/>
          <w:lang w:bidi="ar-SA"/>
        </w:rPr>
        <w:t xml:space="preserve"> </w:t>
      </w:r>
      <w:r w:rsidRPr="0C307C33">
        <w:rPr>
          <w:rFonts w:ascii="Arial Nova Light" w:eastAsia="Times New Roman" w:hAnsi="Arial Nova Light"/>
          <w:lang w:bidi="ar-SA"/>
        </w:rPr>
        <w:t>Income Housing Tax Credits, the “Expenses” tab of the Common</w:t>
      </w:r>
      <w:r w:rsidR="45A36E21" w:rsidRPr="0C307C33">
        <w:rPr>
          <w:rFonts w:ascii="Arial Nova Light" w:eastAsia="Times New Roman" w:hAnsi="Arial Nova Light"/>
          <w:lang w:bidi="ar-SA"/>
        </w:rPr>
        <w:t xml:space="preserve"> Application should include an annual Tax Credit </w:t>
      </w:r>
      <w:r w:rsidR="4664E163" w:rsidRPr="0C307C33">
        <w:rPr>
          <w:rFonts w:ascii="Arial Nova Light" w:eastAsia="Times New Roman" w:hAnsi="Arial Nova Light"/>
          <w:lang w:bidi="ar-SA"/>
        </w:rPr>
        <w:t>monitoring</w:t>
      </w:r>
      <w:r w:rsidR="4D9F34EB" w:rsidRPr="0C307C33">
        <w:rPr>
          <w:rFonts w:ascii="Arial Nova Light" w:eastAsia="Times New Roman" w:hAnsi="Arial Nova Light"/>
          <w:lang w:bidi="ar-SA"/>
        </w:rPr>
        <w:t xml:space="preserve"> and</w:t>
      </w:r>
      <w:r w:rsidR="4664E163"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 xml:space="preserve">compliance fee based on the </w:t>
      </w:r>
      <w:r w:rsidR="607D6B42" w:rsidRPr="0C307C33">
        <w:rPr>
          <w:rFonts w:ascii="Arial Nova Light" w:eastAsia="Times New Roman" w:hAnsi="Arial Nova Light"/>
          <w:lang w:bidi="ar-SA"/>
        </w:rPr>
        <w:t>LIHTC payment</w:t>
      </w:r>
      <w:r w:rsidR="2E397614" w:rsidRPr="0C307C33">
        <w:rPr>
          <w:rFonts w:ascii="Arial Nova Light" w:eastAsia="Times New Roman" w:hAnsi="Arial Nova Light"/>
          <w:lang w:bidi="ar-SA"/>
        </w:rPr>
        <w:t xml:space="preserve"> </w:t>
      </w:r>
      <w:r w:rsidR="31584FCC" w:rsidRPr="0C307C33">
        <w:rPr>
          <w:rFonts w:ascii="Arial Nova Light" w:eastAsia="Times New Roman" w:hAnsi="Arial Nova Light"/>
          <w:lang w:bidi="ar-SA"/>
        </w:rPr>
        <w:t xml:space="preserve">instructions </w:t>
      </w:r>
      <w:r w:rsidR="45A36E21" w:rsidRPr="0C307C33">
        <w:rPr>
          <w:rFonts w:ascii="Arial Nova Light" w:eastAsia="Times New Roman" w:hAnsi="Arial Nova Light"/>
          <w:lang w:bidi="ar-SA"/>
        </w:rPr>
        <w:t>found on the Property Managers page of the Authority Website.</w:t>
      </w:r>
      <w:r w:rsidR="04C8F977" w:rsidRPr="0C307C33">
        <w:rPr>
          <w:rFonts w:ascii="Arial Nova Light" w:eastAsia="Times New Roman" w:hAnsi="Arial Nova Light"/>
          <w:lang w:bidi="ar-SA"/>
        </w:rPr>
        <w:t xml:space="preserve"> This </w:t>
      </w:r>
      <w:r w:rsidR="64149002" w:rsidRPr="0C307C33">
        <w:rPr>
          <w:rFonts w:ascii="Arial Nova Light" w:eastAsia="Times New Roman" w:hAnsi="Arial Nova Light"/>
          <w:lang w:bidi="ar-SA"/>
        </w:rPr>
        <w:t>cost should be included in the appropriate Monitoring line in the “Expenses” tab</w:t>
      </w:r>
      <w:r w:rsidR="45A36E21" w:rsidRPr="0C307C33">
        <w:rPr>
          <w:rFonts w:ascii="Arial Nova Light" w:eastAsia="Times New Roman" w:hAnsi="Arial Nova Light"/>
          <w:lang w:bidi="ar-SA"/>
        </w:rPr>
        <w:t>.</w:t>
      </w:r>
    </w:p>
    <w:p w14:paraId="52CE3927" w14:textId="5A1EFC5D" w:rsidR="00B933E3" w:rsidRPr="007E2FD2" w:rsidRDefault="00E917DA" w:rsidP="007E2FD2">
      <w:pPr>
        <w:pStyle w:val="Heading2"/>
        <w:keepNext/>
        <w:keepLines/>
        <w:widowControl/>
        <w:numPr>
          <w:ilvl w:val="0"/>
          <w:numId w:val="44"/>
        </w:numPr>
        <w:autoSpaceDE/>
        <w:autoSpaceDN/>
        <w:spacing w:line="259" w:lineRule="auto"/>
        <w:rPr>
          <w:rFonts w:ascii="Arial Nova" w:eastAsiaTheme="majorEastAsia" w:hAnsi="Arial Nova" w:cstheme="majorBidi"/>
          <w:color w:val="E38E25"/>
          <w:sz w:val="26"/>
          <w:szCs w:val="26"/>
          <w:lang w:bidi="ar-SA"/>
        </w:rPr>
      </w:pPr>
      <w:bookmarkStart w:id="26" w:name="_Toc77262322"/>
      <w:r w:rsidRPr="007E2FD2">
        <w:rPr>
          <w:rFonts w:ascii="Arial Nova" w:eastAsiaTheme="majorEastAsia" w:hAnsi="Arial Nova" w:cstheme="majorBidi"/>
          <w:color w:val="E38E25"/>
          <w:sz w:val="26"/>
          <w:szCs w:val="26"/>
          <w:lang w:bidi="ar-SA"/>
        </w:rPr>
        <w:t>Resident Services</w:t>
      </w:r>
      <w:bookmarkEnd w:id="26"/>
    </w:p>
    <w:p w14:paraId="4C73820E" w14:textId="30AB0FFF" w:rsidR="00B933E3" w:rsidRPr="007E2FD2" w:rsidRDefault="45A36E21" w:rsidP="003E19B8">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Resident Services must not be included in the </w:t>
      </w:r>
      <w:r w:rsidR="0076960E" w:rsidRPr="0C307C33">
        <w:rPr>
          <w:rFonts w:ascii="Arial Nova Light" w:eastAsia="Times New Roman" w:hAnsi="Arial Nova Light"/>
          <w:lang w:bidi="ar-SA"/>
        </w:rPr>
        <w:t>P</w:t>
      </w:r>
      <w:r w:rsidRPr="0C307C33">
        <w:rPr>
          <w:rFonts w:ascii="Arial Nova Light" w:eastAsia="Times New Roman" w:hAnsi="Arial Nova Light"/>
          <w:lang w:bidi="ar-SA"/>
        </w:rPr>
        <w:t>roject operating budget projections</w:t>
      </w:r>
      <w:r w:rsidR="54D1D226" w:rsidRPr="0C307C33">
        <w:rPr>
          <w:rFonts w:ascii="Arial Nova Light" w:eastAsia="Times New Roman" w:hAnsi="Arial Nova Light"/>
          <w:lang w:bidi="ar-SA"/>
        </w:rPr>
        <w:t xml:space="preserve"> laid out in the “Expenses” tab of the Common Application</w:t>
      </w:r>
      <w:r w:rsidR="18457894" w:rsidRPr="0C307C33">
        <w:rPr>
          <w:rFonts w:ascii="Arial Nova Light" w:eastAsia="Times New Roman" w:hAnsi="Arial Nova Light"/>
          <w:lang w:bidi="ar-SA"/>
        </w:rPr>
        <w:t xml:space="preserve">, unless </w:t>
      </w:r>
      <w:r w:rsidR="653C3932" w:rsidRPr="0C307C33">
        <w:rPr>
          <w:rFonts w:ascii="Arial Nova Light" w:eastAsia="Times New Roman" w:hAnsi="Arial Nova Light"/>
          <w:lang w:bidi="ar-SA"/>
        </w:rPr>
        <w:t>a Project receives or will receive Federal Project Based Rental Assistance that contractually requires the provision of resident services</w:t>
      </w:r>
      <w:r w:rsidRPr="0C307C33">
        <w:rPr>
          <w:rFonts w:ascii="Arial Nova Light" w:eastAsia="Times New Roman" w:hAnsi="Arial Nova Light"/>
          <w:lang w:bidi="ar-SA"/>
        </w:rPr>
        <w:t>.</w:t>
      </w:r>
      <w:r w:rsidR="00EF1842">
        <w:rPr>
          <w:rFonts w:ascii="Arial Nova Light" w:eastAsia="Times New Roman" w:hAnsi="Arial Nova Light"/>
          <w:lang w:bidi="ar-SA"/>
        </w:rPr>
        <w:t xml:space="preserve"> </w:t>
      </w:r>
      <w:r w:rsidR="00F97C16">
        <w:rPr>
          <w:rFonts w:ascii="Arial Nova Light" w:eastAsia="Times New Roman" w:hAnsi="Arial Nova Light"/>
          <w:lang w:bidi="ar-SA"/>
        </w:rPr>
        <w:t>Any s</w:t>
      </w:r>
      <w:r w:rsidR="00DD4E4B">
        <w:rPr>
          <w:rFonts w:ascii="Arial Nova Light" w:eastAsia="Times New Roman" w:hAnsi="Arial Nova Light"/>
          <w:lang w:bidi="ar-SA"/>
        </w:rPr>
        <w:t>ervice r</w:t>
      </w:r>
      <w:r w:rsidR="00055327">
        <w:rPr>
          <w:rFonts w:ascii="Arial Nova Light" w:eastAsia="Times New Roman" w:hAnsi="Arial Nova Light"/>
          <w:lang w:bidi="ar-SA"/>
        </w:rPr>
        <w:t>equirements will be evaluated on a case-by-case basis</w:t>
      </w:r>
      <w:r w:rsidR="00EF2AF8">
        <w:rPr>
          <w:rFonts w:ascii="Arial Nova Light" w:eastAsia="Times New Roman" w:hAnsi="Arial Nova Light"/>
          <w:lang w:bidi="ar-SA"/>
        </w:rPr>
        <w:t xml:space="preserve"> and approved at the Authority’s sole discretion</w:t>
      </w:r>
      <w:r w:rsidR="00DD4E4B">
        <w:rPr>
          <w:rFonts w:ascii="Arial Nova Light" w:eastAsia="Times New Roman" w:hAnsi="Arial Nova Light"/>
          <w:lang w:bidi="ar-SA"/>
        </w:rPr>
        <w:t xml:space="preserve">. </w:t>
      </w:r>
    </w:p>
    <w:p w14:paraId="754639F8" w14:textId="5F2869B5" w:rsidR="00847BED" w:rsidRPr="00847BED" w:rsidRDefault="3BBFA1F8" w:rsidP="00847BED">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If the project is not required to provide resident services under a Federal Project Based Rental Assistance contract, </w:t>
      </w:r>
      <w:r w:rsidR="285A38EB" w:rsidRPr="0C307C33">
        <w:rPr>
          <w:rFonts w:ascii="Arial Nova Light" w:eastAsia="Times New Roman" w:hAnsi="Arial Nova Light"/>
          <w:lang w:bidi="ar-SA"/>
        </w:rPr>
        <w:t>a</w:t>
      </w:r>
      <w:r w:rsidR="45A36E21" w:rsidRPr="0C307C33">
        <w:rPr>
          <w:rFonts w:ascii="Arial Nova Light" w:eastAsia="Times New Roman" w:hAnsi="Arial Nova Light"/>
          <w:lang w:bidi="ar-SA"/>
        </w:rPr>
        <w:t>ll resident services expenses must be funded from a third-party income stream, including but not limited to Medicaid, McKinney Vento, Illinois Department of Public Health, Illinois Department on Aging, Illinois Department of Healthcare and Family Services, Illinois Department of Human Services, Illinois Department of Veteran’s Affairs, or the U</w:t>
      </w:r>
      <w:r w:rsidR="2A2D9BB3" w:rsidRPr="0C307C33">
        <w:rPr>
          <w:rFonts w:ascii="Arial Nova Light" w:eastAsia="Times New Roman" w:hAnsi="Arial Nova Light"/>
          <w:lang w:bidi="ar-SA"/>
        </w:rPr>
        <w:t>.</w:t>
      </w:r>
      <w:r w:rsidR="45A36E21" w:rsidRPr="0C307C33">
        <w:rPr>
          <w:rFonts w:ascii="Arial Nova Light" w:eastAsia="Times New Roman" w:hAnsi="Arial Nova Light"/>
          <w:lang w:bidi="ar-SA"/>
        </w:rPr>
        <w:t>S</w:t>
      </w:r>
      <w:r w:rsidR="2A2D9BB3" w:rsidRPr="0C307C33">
        <w:rPr>
          <w:rFonts w:ascii="Arial Nova Light" w:eastAsia="Times New Roman" w:hAnsi="Arial Nova Light"/>
          <w:lang w:bidi="ar-SA"/>
        </w:rPr>
        <w:t>.</w:t>
      </w:r>
      <w:r w:rsidR="45A36E21" w:rsidRPr="0C307C33">
        <w:rPr>
          <w:rFonts w:ascii="Arial Nova Light" w:eastAsia="Times New Roman" w:hAnsi="Arial Nova Light"/>
          <w:lang w:bidi="ar-SA"/>
        </w:rPr>
        <w:t xml:space="preserve"> Department of Veteran’s Affairs. Budgeted cost to provide services should be sufficient to provide services over 15</w:t>
      </w:r>
      <w:r w:rsidR="17599837" w:rsidRPr="0C307C33">
        <w:rPr>
          <w:rFonts w:ascii="Arial Nova Light" w:eastAsia="Times New Roman" w:hAnsi="Arial Nova Light"/>
          <w:lang w:bidi="ar-SA"/>
        </w:rPr>
        <w:t>-</w:t>
      </w:r>
      <w:r w:rsidR="45A36E21" w:rsidRPr="0C307C33">
        <w:rPr>
          <w:rFonts w:ascii="Arial Nova Light" w:eastAsia="Times New Roman" w:hAnsi="Arial Nova Light"/>
          <w:lang w:bidi="ar-SA"/>
        </w:rPr>
        <w:t xml:space="preserve">year </w:t>
      </w:r>
      <w:r w:rsidR="1E7E158D" w:rsidRPr="0C307C33">
        <w:rPr>
          <w:rFonts w:ascii="Arial Nova Light" w:eastAsia="Times New Roman" w:hAnsi="Arial Nova Light"/>
          <w:lang w:bidi="ar-SA"/>
        </w:rPr>
        <w:t xml:space="preserve">Tax Credit </w:t>
      </w:r>
      <w:r w:rsidR="45A36E21" w:rsidRPr="0C307C33">
        <w:rPr>
          <w:rFonts w:ascii="Arial Nova Light" w:eastAsia="Times New Roman" w:hAnsi="Arial Nova Light"/>
          <w:lang w:bidi="ar-SA"/>
        </w:rPr>
        <w:t>Compliance Period</w:t>
      </w:r>
      <w:r w:rsidR="2DD51AB2" w:rsidRPr="0C307C33">
        <w:rPr>
          <w:rFonts w:ascii="Arial Nova Light" w:eastAsia="Times New Roman" w:hAnsi="Arial Nova Light"/>
          <w:lang w:bidi="ar-SA"/>
        </w:rPr>
        <w:t xml:space="preserve"> in the case of a Project receiving an allocation of </w:t>
      </w:r>
      <w:proofErr w:type="gramStart"/>
      <w:r w:rsidR="2DD51AB2" w:rsidRPr="0C307C33">
        <w:rPr>
          <w:rFonts w:ascii="Arial Nova Light" w:eastAsia="Times New Roman" w:hAnsi="Arial Nova Light"/>
          <w:lang w:bidi="ar-SA"/>
        </w:rPr>
        <w:t>Low Income</w:t>
      </w:r>
      <w:proofErr w:type="gramEnd"/>
      <w:r w:rsidR="2DD51AB2" w:rsidRPr="0C307C33">
        <w:rPr>
          <w:rFonts w:ascii="Arial Nova Light" w:eastAsia="Times New Roman" w:hAnsi="Arial Nova Light"/>
          <w:lang w:bidi="ar-SA"/>
        </w:rPr>
        <w:t xml:space="preserve"> Housing Tax Credits</w:t>
      </w:r>
      <w:r w:rsidR="45A36E21" w:rsidRPr="0C307C33">
        <w:rPr>
          <w:rFonts w:ascii="Arial Nova Light" w:eastAsia="Times New Roman" w:hAnsi="Arial Nova Light"/>
          <w:lang w:bidi="ar-SA"/>
        </w:rPr>
        <w:t>.</w:t>
      </w:r>
    </w:p>
    <w:p w14:paraId="4CF4F6A0" w14:textId="453C1FDA" w:rsidR="0BA710A8" w:rsidRDefault="0BA710A8" w:rsidP="0C307C33">
      <w:pPr>
        <w:pStyle w:val="Heading2"/>
        <w:numPr>
          <w:ilvl w:val="0"/>
          <w:numId w:val="44"/>
        </w:numPr>
        <w:spacing w:line="259" w:lineRule="auto"/>
        <w:rPr>
          <w:rFonts w:ascii="Arial Nova" w:eastAsiaTheme="majorEastAsia" w:hAnsi="Arial Nova" w:cstheme="majorBidi"/>
          <w:color w:val="E38E25"/>
          <w:sz w:val="26"/>
          <w:szCs w:val="26"/>
          <w:lang w:bidi="ar-SA"/>
        </w:rPr>
      </w:pPr>
      <w:bookmarkStart w:id="27" w:name="_Toc77262323"/>
      <w:r w:rsidRPr="0C307C33">
        <w:rPr>
          <w:rFonts w:ascii="Arial Nova" w:eastAsiaTheme="majorEastAsia" w:hAnsi="Arial Nova" w:cstheme="majorBidi"/>
          <w:color w:val="E38E25"/>
          <w:sz w:val="26"/>
          <w:szCs w:val="26"/>
          <w:lang w:bidi="ar-SA"/>
        </w:rPr>
        <w:t>Syndicator</w:t>
      </w:r>
      <w:r w:rsidR="07190B6A" w:rsidRPr="0C307C33">
        <w:rPr>
          <w:rFonts w:ascii="Arial Nova" w:eastAsiaTheme="majorEastAsia" w:hAnsi="Arial Nova" w:cstheme="majorBidi"/>
          <w:color w:val="E38E25"/>
          <w:sz w:val="26"/>
          <w:szCs w:val="26"/>
          <w:lang w:bidi="ar-SA"/>
        </w:rPr>
        <w:t>/</w:t>
      </w:r>
      <w:r w:rsidRPr="0C307C33">
        <w:rPr>
          <w:rFonts w:ascii="Arial Nova" w:eastAsiaTheme="majorEastAsia" w:hAnsi="Arial Nova" w:cstheme="majorBidi"/>
          <w:color w:val="E38E25"/>
          <w:sz w:val="26"/>
          <w:szCs w:val="26"/>
          <w:lang w:bidi="ar-SA"/>
        </w:rPr>
        <w:t>Investor Asset Management Fees</w:t>
      </w:r>
      <w:bookmarkEnd w:id="27"/>
    </w:p>
    <w:p w14:paraId="5ACEBD15" w14:textId="73FB8191" w:rsidR="154E4D2E" w:rsidRDefault="154E4D2E"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If a Project receives an </w:t>
      </w:r>
      <w:r w:rsidR="65BC958A" w:rsidRPr="0C307C33">
        <w:rPr>
          <w:rFonts w:ascii="Arial Nova Light" w:eastAsia="Times New Roman" w:hAnsi="Arial Nova Light"/>
          <w:lang w:bidi="ar-SA"/>
        </w:rPr>
        <w:t xml:space="preserve">award of an </w:t>
      </w:r>
      <w:r w:rsidRPr="0C307C33">
        <w:rPr>
          <w:rFonts w:ascii="Arial Nova Light" w:eastAsia="Times New Roman" w:hAnsi="Arial Nova Light"/>
          <w:lang w:bidi="ar-SA"/>
        </w:rPr>
        <w:t xml:space="preserve">Authority Soft Loan with a Surplus Cash Flow payment structure (per Section II.B of this Guide), </w:t>
      </w:r>
      <w:r w:rsidR="4BAC3725" w:rsidRPr="0C307C33">
        <w:rPr>
          <w:rFonts w:ascii="Arial Nova Light" w:eastAsia="Times New Roman" w:hAnsi="Arial Nova Light"/>
          <w:lang w:bidi="ar-SA"/>
        </w:rPr>
        <w:t>the Authority will allow Syndicator or Investor “Asset Management Fee” or equivalent co</w:t>
      </w:r>
      <w:r w:rsidR="00160D50">
        <w:rPr>
          <w:rFonts w:ascii="Arial Nova Light" w:eastAsia="Times New Roman" w:hAnsi="Arial Nova Light"/>
          <w:lang w:bidi="ar-SA"/>
        </w:rPr>
        <w:t>st</w:t>
      </w:r>
      <w:r w:rsidRPr="0C307C33">
        <w:rPr>
          <w:rFonts w:ascii="Arial Nova Light" w:eastAsia="Times New Roman" w:hAnsi="Arial Nova Light"/>
          <w:lang w:bidi="ar-SA"/>
        </w:rPr>
        <w:t xml:space="preserve"> </w:t>
      </w:r>
      <w:r w:rsidR="4C52EE45" w:rsidRPr="0C307C33">
        <w:rPr>
          <w:rFonts w:ascii="Arial Nova Light" w:eastAsia="Times New Roman" w:hAnsi="Arial Nova Light"/>
          <w:lang w:bidi="ar-SA"/>
        </w:rPr>
        <w:t xml:space="preserve">in an amount </w:t>
      </w:r>
      <w:r w:rsidR="5A09A5AC" w:rsidRPr="0C307C33">
        <w:rPr>
          <w:rFonts w:ascii="Arial Nova Light" w:eastAsia="Times New Roman" w:hAnsi="Arial Nova Light"/>
          <w:lang w:bidi="ar-SA"/>
        </w:rPr>
        <w:t xml:space="preserve">up to $100 per unit </w:t>
      </w:r>
      <w:r w:rsidR="7697C461" w:rsidRPr="0C307C33">
        <w:rPr>
          <w:rFonts w:ascii="Arial Nova Light" w:eastAsia="Times New Roman" w:hAnsi="Arial Nova Light"/>
          <w:lang w:bidi="ar-SA"/>
        </w:rPr>
        <w:t xml:space="preserve">(with no annual trending) </w:t>
      </w:r>
      <w:r w:rsidR="22BD7F75" w:rsidRPr="0C307C33">
        <w:rPr>
          <w:rFonts w:ascii="Arial Nova Light" w:eastAsia="Times New Roman" w:hAnsi="Arial Nova Light"/>
          <w:lang w:bidi="ar-SA"/>
        </w:rPr>
        <w:t xml:space="preserve">to be </w:t>
      </w:r>
      <w:r w:rsidR="002F08B2" w:rsidRPr="0C307C33">
        <w:rPr>
          <w:rFonts w:ascii="Arial Nova Light" w:eastAsia="Times New Roman" w:hAnsi="Arial Nova Light"/>
          <w:lang w:bidi="ar-SA"/>
        </w:rPr>
        <w:t>included</w:t>
      </w:r>
      <w:r w:rsidR="54441B4B" w:rsidRPr="0C307C33">
        <w:rPr>
          <w:rFonts w:ascii="Arial Nova Light" w:eastAsia="Times New Roman" w:hAnsi="Arial Nova Light"/>
          <w:lang w:bidi="ar-SA"/>
        </w:rPr>
        <w:t xml:space="preserve"> in the </w:t>
      </w:r>
      <w:proofErr w:type="gramStart"/>
      <w:r w:rsidR="54441B4B" w:rsidRPr="0C307C33">
        <w:rPr>
          <w:rFonts w:ascii="Arial Nova Light" w:eastAsia="Times New Roman" w:hAnsi="Arial Nova Light"/>
          <w:lang w:bidi="ar-SA"/>
        </w:rPr>
        <w:t>Project‘</w:t>
      </w:r>
      <w:proofErr w:type="gramEnd"/>
      <w:r w:rsidR="54441B4B" w:rsidRPr="0C307C33">
        <w:rPr>
          <w:rFonts w:ascii="Arial Nova Light" w:eastAsia="Times New Roman" w:hAnsi="Arial Nova Light"/>
          <w:lang w:bidi="ar-SA"/>
        </w:rPr>
        <w:t>s cash flow waterfall</w:t>
      </w:r>
      <w:r w:rsidR="22BD7F75" w:rsidRPr="0C307C33">
        <w:rPr>
          <w:rFonts w:ascii="Arial Nova Light" w:eastAsia="Times New Roman" w:hAnsi="Arial Nova Light"/>
          <w:lang w:bidi="ar-SA"/>
        </w:rPr>
        <w:t xml:space="preserve"> prior to the </w:t>
      </w:r>
      <w:r w:rsidR="4F99B025" w:rsidRPr="0C307C33">
        <w:rPr>
          <w:rFonts w:ascii="Arial Nova Light" w:eastAsia="Times New Roman" w:hAnsi="Arial Nova Light"/>
          <w:lang w:bidi="ar-SA"/>
        </w:rPr>
        <w:t>payment on the</w:t>
      </w:r>
      <w:r w:rsidR="7166C9C7" w:rsidRPr="0C307C33">
        <w:rPr>
          <w:rFonts w:ascii="Arial Nova Light" w:eastAsia="Times New Roman" w:hAnsi="Arial Nova Light"/>
          <w:lang w:bidi="ar-SA"/>
        </w:rPr>
        <w:t xml:space="preserve"> Authority’s</w:t>
      </w:r>
      <w:r w:rsidR="4F99B025" w:rsidRPr="0C307C33">
        <w:rPr>
          <w:rFonts w:ascii="Arial Nova Light" w:eastAsia="Times New Roman" w:hAnsi="Arial Nova Light"/>
          <w:lang w:bidi="ar-SA"/>
        </w:rPr>
        <w:t xml:space="preserve"> Soft Loan.</w:t>
      </w:r>
      <w:r w:rsidR="73EDDF34" w:rsidRPr="0C307C33">
        <w:rPr>
          <w:rFonts w:ascii="Arial Nova Light" w:eastAsia="Times New Roman" w:hAnsi="Arial Nova Light"/>
          <w:lang w:bidi="ar-SA"/>
        </w:rPr>
        <w:t xml:space="preserve"> </w:t>
      </w:r>
      <w:r w:rsidR="4B00BCC9" w:rsidRPr="0C307C33">
        <w:rPr>
          <w:rFonts w:ascii="Arial Nova Light" w:eastAsia="Times New Roman" w:hAnsi="Arial Nova Light"/>
          <w:lang w:bidi="ar-SA"/>
        </w:rPr>
        <w:t>T</w:t>
      </w:r>
      <w:r w:rsidR="73EDDF34" w:rsidRPr="0C307C33">
        <w:rPr>
          <w:rFonts w:ascii="Arial Nova Light" w:eastAsia="Times New Roman" w:hAnsi="Arial Nova Light"/>
          <w:lang w:bidi="ar-SA"/>
        </w:rPr>
        <w:t>he Authority will permit deviations from this per-unit amount in its sole discretion.</w:t>
      </w:r>
    </w:p>
    <w:p w14:paraId="2E4F8F21" w14:textId="2E9D01E5" w:rsidR="3A562AE8" w:rsidRDefault="0073C0F1" w:rsidP="1865BC49">
      <w:pPr>
        <w:spacing w:after="240"/>
        <w:rPr>
          <w:rFonts w:ascii="Arial Nova Light" w:eastAsia="Times New Roman" w:hAnsi="Arial Nova Light"/>
          <w:lang w:bidi="ar-SA"/>
        </w:rPr>
      </w:pPr>
      <w:r w:rsidRPr="0C307C33">
        <w:rPr>
          <w:rFonts w:ascii="Arial Nova Light" w:eastAsia="Times New Roman" w:hAnsi="Arial Nova Light"/>
          <w:lang w:bidi="ar-SA"/>
        </w:rPr>
        <w:t xml:space="preserve">If there is any ambiguity as to whether a fee in the Project expenses budget </w:t>
      </w:r>
      <w:r w:rsidR="368A2B82" w:rsidRPr="0C307C33">
        <w:rPr>
          <w:rFonts w:ascii="Arial Nova Light" w:eastAsia="Times New Roman" w:hAnsi="Arial Nova Light"/>
          <w:lang w:bidi="ar-SA"/>
        </w:rPr>
        <w:t>constitutes</w:t>
      </w:r>
      <w:r w:rsidRPr="0C307C33">
        <w:rPr>
          <w:rFonts w:ascii="Arial Nova Light" w:eastAsia="Times New Roman" w:hAnsi="Arial Nova Light"/>
          <w:lang w:bidi="ar-SA"/>
        </w:rPr>
        <w:t xml:space="preserve"> as a Syndicator/Investor Asset Management Fee as discussed in this section, the Authority will determine in its sole discretion whether the fee in question qualifies.</w:t>
      </w:r>
    </w:p>
    <w:p w14:paraId="630CE99C" w14:textId="6A462177" w:rsidR="00B933E3" w:rsidRPr="006234EE" w:rsidRDefault="5551D266" w:rsidP="0C307C33">
      <w:pPr>
        <w:pStyle w:val="Heading1"/>
        <w:keepNext/>
        <w:keepLines/>
        <w:widowControl/>
        <w:autoSpaceDE/>
        <w:autoSpaceDN/>
        <w:spacing w:before="0" w:after="240" w:line="259" w:lineRule="auto"/>
        <w:rPr>
          <w:rFonts w:ascii="Arial Nova" w:eastAsiaTheme="majorEastAsia" w:hAnsi="Arial Nova" w:cstheme="majorBidi"/>
          <w:color w:val="07519F"/>
          <w:sz w:val="36"/>
          <w:szCs w:val="36"/>
          <w:lang w:bidi="ar-SA"/>
        </w:rPr>
      </w:pPr>
      <w:bookmarkStart w:id="28" w:name="_Toc77262324"/>
      <w:r w:rsidRPr="0C307C33">
        <w:rPr>
          <w:rFonts w:ascii="Arial Nova" w:eastAsiaTheme="majorEastAsia" w:hAnsi="Arial Nova" w:cstheme="majorBidi"/>
          <w:color w:val="07519F"/>
          <w:sz w:val="36"/>
          <w:szCs w:val="36"/>
          <w:lang w:bidi="ar-SA"/>
        </w:rPr>
        <w:lastRenderedPageBreak/>
        <w:t>V</w:t>
      </w:r>
      <w:r w:rsidR="6FBAFBD4" w:rsidRPr="0C307C33">
        <w:rPr>
          <w:rFonts w:ascii="Arial Nova" w:eastAsiaTheme="majorEastAsia" w:hAnsi="Arial Nova" w:cstheme="majorBidi"/>
          <w:color w:val="07519F"/>
          <w:sz w:val="36"/>
          <w:szCs w:val="36"/>
          <w:lang w:bidi="ar-SA"/>
        </w:rPr>
        <w:t>I</w:t>
      </w:r>
      <w:r w:rsidRPr="0C307C33">
        <w:rPr>
          <w:rFonts w:ascii="Arial Nova" w:eastAsiaTheme="majorEastAsia" w:hAnsi="Arial Nova" w:cstheme="majorBidi"/>
          <w:color w:val="07519F"/>
          <w:sz w:val="36"/>
          <w:szCs w:val="36"/>
          <w:lang w:bidi="ar-SA"/>
        </w:rPr>
        <w:t xml:space="preserve">) </w:t>
      </w:r>
      <w:r w:rsidR="45A36E21" w:rsidRPr="0C307C33">
        <w:rPr>
          <w:rFonts w:ascii="Arial Nova" w:eastAsiaTheme="majorEastAsia" w:hAnsi="Arial Nova" w:cstheme="majorBidi"/>
          <w:color w:val="07519F"/>
          <w:sz w:val="36"/>
          <w:szCs w:val="36"/>
          <w:lang w:bidi="ar-SA"/>
        </w:rPr>
        <w:t>Reserves</w:t>
      </w:r>
      <w:bookmarkEnd w:id="28"/>
    </w:p>
    <w:p w14:paraId="7665FAA8" w14:textId="32A0DDEA" w:rsidR="00B933E3" w:rsidRPr="007E2FD2" w:rsidRDefault="0AE0AC2D"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The Authority requires minimum levels of project reserves for projects receiving all Authority resources. </w:t>
      </w:r>
      <w:r w:rsidR="1C10C32E" w:rsidRPr="0C307C33">
        <w:rPr>
          <w:rFonts w:ascii="Arial Nova Light" w:eastAsia="Times New Roman" w:hAnsi="Arial Nova Light"/>
          <w:lang w:bidi="ar-SA"/>
        </w:rPr>
        <w:t xml:space="preserve">All Common Applications submitted as part of a </w:t>
      </w:r>
      <w:r w:rsidR="7523734C" w:rsidRPr="0C307C33">
        <w:rPr>
          <w:rFonts w:ascii="Arial Nova Light" w:eastAsia="Times New Roman" w:hAnsi="Arial Nova Light"/>
          <w:lang w:bidi="ar-SA"/>
        </w:rPr>
        <w:t>Project Application</w:t>
      </w:r>
      <w:r w:rsidR="1C10C32E" w:rsidRPr="0C307C33">
        <w:rPr>
          <w:rFonts w:ascii="Arial Nova Light" w:eastAsia="Times New Roman" w:hAnsi="Arial Nova Light"/>
          <w:lang w:bidi="ar-SA"/>
        </w:rPr>
        <w:t xml:space="preserve"> for Authority resources should reflect capitalized Project reserves in the development budget in the “Uses” tab of the Common Application, and ongoing Project reserves in the “Expenses” tab of the Common Application. </w:t>
      </w:r>
    </w:p>
    <w:p w14:paraId="015D1918" w14:textId="55758776" w:rsidR="00B933E3" w:rsidRPr="007E2FD2" w:rsidRDefault="02770CE3"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In the case of Projects receiving Low Income Housing Tax Credits, a</w:t>
      </w:r>
      <w:r w:rsidR="45A36E21" w:rsidRPr="0C307C33">
        <w:rPr>
          <w:rFonts w:ascii="Arial Nova Light" w:eastAsia="Times New Roman" w:hAnsi="Arial Nova Light"/>
          <w:lang w:bidi="ar-SA"/>
        </w:rPr>
        <w:t>ny balances in Project reserve</w:t>
      </w:r>
      <w:r w:rsidR="1631717F" w:rsidRPr="0C307C33">
        <w:rPr>
          <w:rFonts w:ascii="Arial Nova Light" w:eastAsia="Times New Roman" w:hAnsi="Arial Nova Light"/>
          <w:lang w:bidi="ar-SA"/>
        </w:rPr>
        <w:t xml:space="preserve"> accounts</w:t>
      </w:r>
      <w:r w:rsidR="45A36E21" w:rsidRPr="0C307C33">
        <w:rPr>
          <w:rFonts w:ascii="Arial Nova Light" w:eastAsia="Times New Roman" w:hAnsi="Arial Nova Light"/>
          <w:lang w:bidi="ar-SA"/>
        </w:rPr>
        <w:t xml:space="preserve"> must stay with the Project at the time of investor exit. The Authority will review </w:t>
      </w:r>
      <w:r w:rsidR="70180702" w:rsidRPr="0C307C33">
        <w:rPr>
          <w:rFonts w:ascii="Arial Nova Light" w:eastAsia="Times New Roman" w:hAnsi="Arial Nova Light"/>
          <w:lang w:bidi="ar-SA"/>
        </w:rPr>
        <w:t xml:space="preserve">Tax Credit </w:t>
      </w:r>
      <w:r w:rsidR="45A36E21" w:rsidRPr="0C307C33">
        <w:rPr>
          <w:rFonts w:ascii="Arial Nova Light" w:eastAsia="Times New Roman" w:hAnsi="Arial Nova Light"/>
          <w:lang w:bidi="ar-SA"/>
        </w:rPr>
        <w:t>partnership agreements to ensure this policy is enforced.</w:t>
      </w:r>
    </w:p>
    <w:p w14:paraId="50DB2C91" w14:textId="77777777" w:rsidR="00B933E3" w:rsidRPr="007E2FD2" w:rsidRDefault="00E917DA" w:rsidP="003E19B8">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All Projects must meet the following minimum reserve requirements:</w:t>
      </w:r>
    </w:p>
    <w:p w14:paraId="383429E2" w14:textId="6174A5CC" w:rsidR="00B933E3" w:rsidRPr="007E2FD2" w:rsidRDefault="00E917DA" w:rsidP="007E2FD2">
      <w:pPr>
        <w:pStyle w:val="Heading2"/>
        <w:keepNext/>
        <w:keepLines/>
        <w:widowControl/>
        <w:numPr>
          <w:ilvl w:val="0"/>
          <w:numId w:val="45"/>
        </w:numPr>
        <w:autoSpaceDE/>
        <w:autoSpaceDN/>
        <w:spacing w:line="259" w:lineRule="auto"/>
        <w:rPr>
          <w:rFonts w:ascii="Arial Nova" w:eastAsiaTheme="majorEastAsia" w:hAnsi="Arial Nova" w:cstheme="majorBidi"/>
          <w:color w:val="E38E25"/>
          <w:sz w:val="26"/>
          <w:szCs w:val="26"/>
          <w:lang w:bidi="ar-SA"/>
        </w:rPr>
      </w:pPr>
      <w:bookmarkStart w:id="29" w:name="_Toc77262325"/>
      <w:r w:rsidRPr="007E2FD2">
        <w:rPr>
          <w:rFonts w:ascii="Arial Nova" w:eastAsiaTheme="majorEastAsia" w:hAnsi="Arial Nova" w:cstheme="majorBidi"/>
          <w:color w:val="E38E25"/>
          <w:sz w:val="26"/>
          <w:szCs w:val="26"/>
          <w:lang w:bidi="ar-SA"/>
        </w:rPr>
        <w:t>Replacement Reserve</w:t>
      </w:r>
      <w:bookmarkEnd w:id="29"/>
    </w:p>
    <w:p w14:paraId="4437A4BC" w14:textId="17FB9414" w:rsidR="00B933E3" w:rsidRPr="007E2FD2" w:rsidRDefault="45A36E21" w:rsidP="003E19B8">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All Projects must capitalize a replacement reserve in the development budget based on the number of units </w:t>
      </w:r>
      <w:r w:rsidR="0D2699DC" w:rsidRPr="0C307C33">
        <w:rPr>
          <w:rFonts w:ascii="Arial Nova Light" w:eastAsia="Times New Roman" w:hAnsi="Arial Nova Light"/>
          <w:lang w:bidi="ar-SA"/>
        </w:rPr>
        <w:t>and</w:t>
      </w:r>
      <w:r w:rsidRPr="0C307C33">
        <w:rPr>
          <w:rFonts w:ascii="Arial Nova Light" w:eastAsia="Times New Roman" w:hAnsi="Arial Nova Light"/>
          <w:lang w:bidi="ar-SA"/>
        </w:rPr>
        <w:t xml:space="preserve"> fund ongoing per unit annual replacement reserves from </w:t>
      </w:r>
      <w:r w:rsidR="4C0A3453" w:rsidRPr="0C307C33">
        <w:rPr>
          <w:rFonts w:ascii="Arial Nova Light" w:eastAsia="Times New Roman" w:hAnsi="Arial Nova Light"/>
          <w:lang w:bidi="ar-SA"/>
        </w:rPr>
        <w:t xml:space="preserve">Project </w:t>
      </w:r>
      <w:r w:rsidRPr="0C307C33">
        <w:rPr>
          <w:rFonts w:ascii="Arial Nova Light" w:eastAsia="Times New Roman" w:hAnsi="Arial Nova Light"/>
          <w:lang w:bidi="ar-SA"/>
        </w:rPr>
        <w:t>operations</w:t>
      </w:r>
      <w:r w:rsidR="43B0B44F" w:rsidRPr="0C307C33">
        <w:rPr>
          <w:rFonts w:ascii="Arial Nova Light" w:eastAsia="Times New Roman" w:hAnsi="Arial Nova Light"/>
          <w:lang w:bidi="ar-SA"/>
        </w:rPr>
        <w:t>,</w:t>
      </w:r>
      <w:r w:rsidRPr="0C307C33">
        <w:rPr>
          <w:rFonts w:ascii="Arial Nova Light" w:eastAsia="Times New Roman" w:hAnsi="Arial Nova Light"/>
          <w:lang w:bidi="ar-SA"/>
        </w:rPr>
        <w:t xml:space="preserve"> starting at the rates below</w:t>
      </w:r>
      <w:r w:rsidR="6CDCB4C0" w:rsidRPr="0C307C33">
        <w:rPr>
          <w:rFonts w:ascii="Arial Nova Light" w:eastAsia="Times New Roman" w:hAnsi="Arial Nova Light"/>
          <w:lang w:bidi="ar-SA"/>
        </w:rPr>
        <w:t xml:space="preserve"> in year one (1) of Project operations</w:t>
      </w:r>
      <w:r w:rsidRPr="0C307C33">
        <w:rPr>
          <w:rFonts w:ascii="Arial Nova Light" w:eastAsia="Times New Roman" w:hAnsi="Arial Nova Light"/>
          <w:lang w:bidi="ar-SA"/>
        </w:rPr>
        <w:t xml:space="preserve">, and </w:t>
      </w:r>
      <w:r w:rsidR="4A42DAA6" w:rsidRPr="0C307C33">
        <w:rPr>
          <w:rFonts w:ascii="Arial Nova Light" w:eastAsia="Times New Roman" w:hAnsi="Arial Nova Light"/>
          <w:lang w:bidi="ar-SA"/>
        </w:rPr>
        <w:t>increased annually thereafter</w:t>
      </w:r>
      <w:r w:rsidRPr="0C307C33">
        <w:rPr>
          <w:rFonts w:ascii="Arial Nova Light" w:eastAsia="Times New Roman" w:hAnsi="Arial Nova Light"/>
          <w:lang w:bidi="ar-SA"/>
        </w:rPr>
        <w:t xml:space="preserve"> at 3% per year.</w:t>
      </w:r>
      <w:r w:rsidR="573EB637" w:rsidRPr="0C307C33">
        <w:rPr>
          <w:rFonts w:ascii="Arial Nova Light" w:eastAsia="Times New Roman" w:hAnsi="Arial Nova Light"/>
          <w:lang w:bidi="ar-SA"/>
        </w:rPr>
        <w:t xml:space="preserve"> The below table specifies the required Per Unit Capitalized Reserve based on the number of Project units, to be included in the “Uses” tab of the Common Application. The table also includes </w:t>
      </w:r>
      <w:r w:rsidR="17B91D50" w:rsidRPr="0C307C33">
        <w:rPr>
          <w:rFonts w:ascii="Arial Nova Light" w:eastAsia="Times New Roman" w:hAnsi="Arial Nova Light"/>
          <w:lang w:bidi="ar-SA"/>
        </w:rPr>
        <w:t xml:space="preserve">Per Unit Ongoing Reserve dollar amount, based on Project type and number of units. This </w:t>
      </w:r>
      <w:r w:rsidR="333B01D8" w:rsidRPr="0C307C33">
        <w:rPr>
          <w:rFonts w:ascii="Arial Nova Light" w:eastAsia="Times New Roman" w:hAnsi="Arial Nova Light"/>
          <w:lang w:bidi="ar-SA"/>
        </w:rPr>
        <w:t>Ongoing Reserve is to</w:t>
      </w:r>
      <w:r w:rsidR="17B91D50" w:rsidRPr="0C307C33">
        <w:rPr>
          <w:rFonts w:ascii="Arial Nova Light" w:eastAsia="Times New Roman" w:hAnsi="Arial Nova Light"/>
          <w:lang w:bidi="ar-SA"/>
        </w:rPr>
        <w:t xml:space="preserve"> be included in the “Expenses” tab of the Common </w:t>
      </w:r>
      <w:r w:rsidR="00160D50" w:rsidRPr="0C307C33">
        <w:rPr>
          <w:rFonts w:ascii="Arial Nova Light" w:eastAsia="Times New Roman" w:hAnsi="Arial Nova Light"/>
          <w:lang w:bidi="ar-SA"/>
        </w:rPr>
        <w:t>Application and</w:t>
      </w:r>
      <w:r w:rsidR="17B91D50" w:rsidRPr="0C307C33">
        <w:rPr>
          <w:rFonts w:ascii="Arial Nova Light" w:eastAsia="Times New Roman" w:hAnsi="Arial Nova Light"/>
          <w:lang w:bidi="ar-SA"/>
        </w:rPr>
        <w:t xml:space="preserve"> trended at 3% annual</w:t>
      </w:r>
      <w:r w:rsidR="67EAC6FF" w:rsidRPr="0C307C33">
        <w:rPr>
          <w:rFonts w:ascii="Arial Nova Light" w:eastAsia="Times New Roman" w:hAnsi="Arial Nova Light"/>
          <w:lang w:bidi="ar-SA"/>
        </w:rPr>
        <w:t>ly thereafter in the “Cash Flow” tab of the Common Application.</w:t>
      </w:r>
    </w:p>
    <w:p w14:paraId="11393007" w14:textId="19848AA3" w:rsidR="00B933E3" w:rsidRDefault="45A36E21" w:rsidP="003E19B8">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Higher annual payments may be required for </w:t>
      </w:r>
      <w:r w:rsidR="18EB28E6" w:rsidRPr="0C307C33">
        <w:rPr>
          <w:rFonts w:ascii="Arial Nova Light" w:eastAsia="Times New Roman" w:hAnsi="Arial Nova Light"/>
          <w:lang w:bidi="ar-SA"/>
        </w:rPr>
        <w:t>r</w:t>
      </w:r>
      <w:r w:rsidRPr="0C307C33">
        <w:rPr>
          <w:rFonts w:ascii="Arial Nova Light" w:eastAsia="Times New Roman" w:hAnsi="Arial Nova Light"/>
          <w:lang w:bidi="ar-SA"/>
        </w:rPr>
        <w:t xml:space="preserve">ehabilitation Projects, depending on </w:t>
      </w:r>
      <w:r w:rsidR="085D4285" w:rsidRPr="0C307C33">
        <w:rPr>
          <w:rFonts w:ascii="Arial Nova Light" w:eastAsia="Times New Roman" w:hAnsi="Arial Nova Light"/>
          <w:lang w:bidi="ar-SA"/>
        </w:rPr>
        <w:t>the submitted</w:t>
      </w:r>
      <w:r w:rsidRPr="0C307C33">
        <w:rPr>
          <w:rFonts w:ascii="Arial Nova Light" w:eastAsia="Times New Roman" w:hAnsi="Arial Nova Light"/>
          <w:lang w:bidi="ar-SA"/>
        </w:rPr>
        <w:t xml:space="preserve"> </w:t>
      </w:r>
      <w:r w:rsidR="1F0C63EC" w:rsidRPr="0C307C33">
        <w:rPr>
          <w:rFonts w:ascii="Arial Nova Light" w:eastAsia="Times New Roman" w:hAnsi="Arial Nova Light"/>
          <w:lang w:bidi="ar-SA"/>
        </w:rPr>
        <w:t xml:space="preserve">Property </w:t>
      </w:r>
      <w:r w:rsidRPr="0C307C33">
        <w:rPr>
          <w:rFonts w:ascii="Arial Nova Light" w:eastAsia="Times New Roman" w:hAnsi="Arial Nova Light"/>
          <w:lang w:bidi="ar-SA"/>
        </w:rPr>
        <w:t>Needs Assessment.</w:t>
      </w:r>
    </w:p>
    <w:tbl>
      <w:tblPr>
        <w:tblpPr w:leftFromText="180" w:rightFromText="180" w:vertAnchor="text" w:horzAnchor="margin" w:tblpXSpec="center" w:tblpY="97"/>
        <w:tblW w:w="9975" w:type="dxa"/>
        <w:tblLayout w:type="fixed"/>
        <w:tblCellMar>
          <w:left w:w="43" w:type="dxa"/>
          <w:right w:w="43" w:type="dxa"/>
        </w:tblCellMar>
        <w:tblLook w:val="01E0" w:firstRow="1" w:lastRow="1" w:firstColumn="1" w:lastColumn="1" w:noHBand="0" w:noVBand="0"/>
      </w:tblPr>
      <w:tblGrid>
        <w:gridCol w:w="2055"/>
        <w:gridCol w:w="1965"/>
        <w:gridCol w:w="1905"/>
        <w:gridCol w:w="4050"/>
      </w:tblGrid>
      <w:tr w:rsidR="00975454" w:rsidRPr="008C08EE" w14:paraId="3EE77300" w14:textId="77777777" w:rsidTr="006A7761">
        <w:trPr>
          <w:trHeight w:val="411"/>
        </w:trPr>
        <w:tc>
          <w:tcPr>
            <w:tcW w:w="5925" w:type="dxa"/>
            <w:gridSpan w:val="3"/>
            <w:shd w:val="clear" w:color="auto" w:fill="07519F"/>
            <w:vAlign w:val="center"/>
          </w:tcPr>
          <w:p w14:paraId="0AC7DE50" w14:textId="79D22E50" w:rsidR="00975454" w:rsidRPr="008C08EE" w:rsidRDefault="00975454" w:rsidP="00975454">
            <w:pPr>
              <w:pStyle w:val="TableParagraph"/>
              <w:ind w:left="6"/>
              <w:jc w:val="center"/>
              <w:rPr>
                <w:rFonts w:asciiTheme="majorHAnsi" w:hAnsiTheme="majorHAnsi"/>
                <w:b/>
                <w:bCs/>
                <w:color w:val="FFFFFF" w:themeColor="background1"/>
              </w:rPr>
            </w:pPr>
            <w:r>
              <w:rPr>
                <w:rFonts w:asciiTheme="majorHAnsi" w:hAnsiTheme="majorHAnsi"/>
                <w:b/>
                <w:bCs/>
                <w:color w:val="FFFFFF" w:themeColor="background1"/>
              </w:rPr>
              <w:t>Per Unit Capitalized Reserve</w:t>
            </w:r>
          </w:p>
        </w:tc>
        <w:tc>
          <w:tcPr>
            <w:tcW w:w="4050" w:type="dxa"/>
            <w:shd w:val="clear" w:color="auto" w:fill="07519F"/>
            <w:vAlign w:val="center"/>
          </w:tcPr>
          <w:p w14:paraId="783907A6" w14:textId="64804F46" w:rsidR="00975454" w:rsidRPr="008C08EE" w:rsidRDefault="186858DD" w:rsidP="0C307C33">
            <w:pPr>
              <w:pStyle w:val="TableParagraph"/>
              <w:ind w:left="6"/>
              <w:jc w:val="center"/>
              <w:rPr>
                <w:rFonts w:asciiTheme="majorHAnsi" w:hAnsiTheme="majorHAnsi"/>
                <w:b/>
                <w:bCs/>
                <w:color w:val="FFFFFF" w:themeColor="background1"/>
              </w:rPr>
            </w:pPr>
            <w:r w:rsidRPr="0C307C33">
              <w:rPr>
                <w:rFonts w:asciiTheme="majorHAnsi" w:hAnsiTheme="majorHAnsi"/>
                <w:b/>
                <w:bCs/>
                <w:color w:val="FFFFFF" w:themeColor="background1"/>
              </w:rPr>
              <w:t>Per Unit</w:t>
            </w:r>
            <w:r w:rsidR="4635804C" w:rsidRPr="0C307C33">
              <w:rPr>
                <w:rFonts w:asciiTheme="majorHAnsi" w:hAnsiTheme="majorHAnsi"/>
                <w:b/>
                <w:bCs/>
                <w:color w:val="FFFFFF" w:themeColor="background1"/>
              </w:rPr>
              <w:t xml:space="preserve"> Ongoing </w:t>
            </w:r>
            <w:r w:rsidR="1DCB8674" w:rsidRPr="4D2B5B67">
              <w:rPr>
                <w:rFonts w:asciiTheme="majorHAnsi" w:hAnsiTheme="majorHAnsi"/>
                <w:b/>
                <w:bCs/>
                <w:color w:val="FFFFFF" w:themeColor="background1"/>
              </w:rPr>
              <w:t xml:space="preserve">Annual </w:t>
            </w:r>
            <w:r w:rsidR="4635804C" w:rsidRPr="0C307C33">
              <w:rPr>
                <w:rFonts w:asciiTheme="majorHAnsi" w:hAnsiTheme="majorHAnsi"/>
                <w:b/>
                <w:bCs/>
                <w:color w:val="FFFFFF" w:themeColor="background1"/>
              </w:rPr>
              <w:t>Res</w:t>
            </w:r>
            <w:r w:rsidR="4B12AC2A" w:rsidRPr="0C307C33">
              <w:rPr>
                <w:rFonts w:asciiTheme="majorHAnsi" w:hAnsiTheme="majorHAnsi"/>
                <w:b/>
                <w:bCs/>
                <w:color w:val="FFFFFF" w:themeColor="background1"/>
              </w:rPr>
              <w:t>e</w:t>
            </w:r>
            <w:r w:rsidR="4635804C" w:rsidRPr="0C307C33">
              <w:rPr>
                <w:rFonts w:asciiTheme="majorHAnsi" w:hAnsiTheme="majorHAnsi"/>
                <w:b/>
                <w:bCs/>
                <w:color w:val="FFFFFF" w:themeColor="background1"/>
              </w:rPr>
              <w:t>rve</w:t>
            </w:r>
          </w:p>
        </w:tc>
      </w:tr>
      <w:tr w:rsidR="00975454" w:rsidRPr="003C707B" w14:paraId="12E4D2F0" w14:textId="77777777" w:rsidTr="006A7761">
        <w:trPr>
          <w:trHeight w:val="661"/>
        </w:trPr>
        <w:tc>
          <w:tcPr>
            <w:tcW w:w="2055" w:type="dxa"/>
            <w:tcBorders>
              <w:left w:val="single" w:sz="8" w:space="0" w:color="FFFFFF" w:themeColor="background1"/>
              <w:bottom w:val="single" w:sz="8" w:space="0" w:color="FFFFFF" w:themeColor="background1"/>
              <w:right w:val="single" w:sz="8" w:space="0" w:color="FFFFFF" w:themeColor="background1"/>
            </w:tcBorders>
            <w:shd w:val="clear" w:color="auto" w:fill="EEECE1" w:themeFill="background2"/>
            <w:vAlign w:val="center"/>
          </w:tcPr>
          <w:p w14:paraId="67692CE1" w14:textId="64224690" w:rsidR="00975454" w:rsidRPr="008C08EE" w:rsidRDefault="00975454" w:rsidP="00975454">
            <w:pPr>
              <w:pStyle w:val="TableParagraph"/>
              <w:ind w:left="55"/>
              <w:jc w:val="center"/>
              <w:rPr>
                <w:rFonts w:asciiTheme="majorHAnsi" w:hAnsiTheme="majorHAnsi"/>
                <w:b/>
              </w:rPr>
            </w:pPr>
            <w:r>
              <w:rPr>
                <w:rFonts w:asciiTheme="majorHAnsi" w:hAnsiTheme="majorHAnsi"/>
                <w:b/>
              </w:rPr>
              <w:t>30 or less units</w:t>
            </w:r>
          </w:p>
        </w:tc>
        <w:tc>
          <w:tcPr>
            <w:tcW w:w="1965" w:type="dxa"/>
            <w:tcBorders>
              <w:left w:val="single" w:sz="8" w:space="0" w:color="FFFFFF" w:themeColor="background1"/>
              <w:bottom w:val="single" w:sz="8" w:space="0" w:color="FFFFFF" w:themeColor="background1"/>
              <w:right w:val="single" w:sz="8" w:space="0" w:color="FFFFFF" w:themeColor="background1"/>
            </w:tcBorders>
            <w:shd w:val="clear" w:color="auto" w:fill="EEECE1" w:themeFill="background2"/>
            <w:vAlign w:val="center"/>
          </w:tcPr>
          <w:p w14:paraId="2256F5B7" w14:textId="62762925" w:rsidR="00975454" w:rsidRPr="008C08EE" w:rsidRDefault="00975454" w:rsidP="00975454">
            <w:pPr>
              <w:pStyle w:val="TableParagraph"/>
              <w:ind w:left="55"/>
              <w:jc w:val="center"/>
              <w:rPr>
                <w:rFonts w:asciiTheme="majorHAnsi" w:hAnsiTheme="majorHAnsi"/>
                <w:b/>
              </w:rPr>
            </w:pPr>
            <w:r>
              <w:rPr>
                <w:rFonts w:asciiTheme="majorHAnsi" w:hAnsiTheme="majorHAnsi"/>
                <w:b/>
              </w:rPr>
              <w:t>31 to 49 units</w:t>
            </w:r>
          </w:p>
        </w:tc>
        <w:tc>
          <w:tcPr>
            <w:tcW w:w="1905" w:type="dxa"/>
            <w:tcBorders>
              <w:left w:val="single" w:sz="8" w:space="0" w:color="FFFFFF" w:themeColor="background1"/>
              <w:bottom w:val="single" w:sz="8" w:space="0" w:color="FFFFFF" w:themeColor="background1"/>
              <w:right w:val="single" w:sz="8" w:space="0" w:color="FFFFFF" w:themeColor="background1"/>
            </w:tcBorders>
            <w:shd w:val="clear" w:color="auto" w:fill="EEECE1" w:themeFill="background2"/>
            <w:vAlign w:val="center"/>
          </w:tcPr>
          <w:p w14:paraId="4662CE6A" w14:textId="5144CAFB" w:rsidR="00975454" w:rsidRPr="008C08EE" w:rsidRDefault="00975454" w:rsidP="00975454">
            <w:pPr>
              <w:pStyle w:val="TableParagraph"/>
              <w:ind w:left="55"/>
              <w:jc w:val="center"/>
              <w:rPr>
                <w:rFonts w:asciiTheme="majorHAnsi" w:hAnsiTheme="majorHAnsi"/>
                <w:b/>
              </w:rPr>
            </w:pPr>
            <w:r>
              <w:rPr>
                <w:rFonts w:asciiTheme="majorHAnsi" w:hAnsiTheme="majorHAnsi"/>
                <w:b/>
              </w:rPr>
              <w:t>50 or more Units</w:t>
            </w:r>
          </w:p>
        </w:tc>
        <w:tc>
          <w:tcPr>
            <w:tcW w:w="4050" w:type="dxa"/>
            <w:tcBorders>
              <w:left w:val="single" w:sz="8" w:space="0" w:color="FFFFFF" w:themeColor="background1"/>
              <w:bottom w:val="single" w:sz="8" w:space="0" w:color="FFFFFF" w:themeColor="background1"/>
            </w:tcBorders>
            <w:shd w:val="clear" w:color="auto" w:fill="EEECE1" w:themeFill="background2"/>
            <w:vAlign w:val="center"/>
          </w:tcPr>
          <w:p w14:paraId="48EBA34E" w14:textId="3ED21EE5" w:rsidR="00975454" w:rsidRPr="008C08EE" w:rsidRDefault="00975454" w:rsidP="00975454">
            <w:pPr>
              <w:pStyle w:val="TableParagraph"/>
              <w:ind w:left="55"/>
              <w:jc w:val="center"/>
              <w:rPr>
                <w:rFonts w:asciiTheme="majorHAnsi" w:hAnsiTheme="majorHAnsi"/>
                <w:b/>
              </w:rPr>
            </w:pPr>
            <w:r>
              <w:rPr>
                <w:rFonts w:asciiTheme="majorHAnsi" w:hAnsiTheme="majorHAnsi"/>
                <w:b/>
              </w:rPr>
              <w:t>All Projects</w:t>
            </w:r>
          </w:p>
        </w:tc>
      </w:tr>
      <w:tr w:rsidR="00975454" w:rsidRPr="003C707B" w14:paraId="4BBE186D" w14:textId="77777777" w:rsidTr="006A7761">
        <w:trPr>
          <w:trHeight w:val="382"/>
        </w:trPr>
        <w:tc>
          <w:tcPr>
            <w:tcW w:w="2055" w:type="dxa"/>
            <w:tcBorders>
              <w:top w:val="single" w:sz="8" w:space="0" w:color="FFFFFF" w:themeColor="background1"/>
              <w:left w:val="single" w:sz="8" w:space="0" w:color="FFFFFF" w:themeColor="background1"/>
              <w:right w:val="single" w:sz="8" w:space="0" w:color="FFFFFF" w:themeColor="background1"/>
            </w:tcBorders>
            <w:shd w:val="clear" w:color="auto" w:fill="EEECE1" w:themeFill="background2"/>
            <w:vAlign w:val="center"/>
          </w:tcPr>
          <w:p w14:paraId="3EED86E6" w14:textId="37922C50" w:rsidR="00975454" w:rsidRPr="003C707B" w:rsidRDefault="00975454" w:rsidP="00975454">
            <w:pPr>
              <w:pStyle w:val="TableParagraph"/>
              <w:ind w:left="9"/>
              <w:jc w:val="center"/>
              <w:rPr>
                <w:rFonts w:ascii="Arial Nova Light" w:hAnsi="Arial Nova Light"/>
              </w:rPr>
            </w:pPr>
            <w:r>
              <w:rPr>
                <w:rFonts w:ascii="Arial Nova Light" w:hAnsi="Arial Nova Light"/>
              </w:rPr>
              <w:t>$800</w:t>
            </w:r>
          </w:p>
        </w:tc>
        <w:tc>
          <w:tcPr>
            <w:tcW w:w="1965" w:type="dxa"/>
            <w:tcBorders>
              <w:top w:val="single" w:sz="8" w:space="0" w:color="FFFFFF" w:themeColor="background1"/>
              <w:left w:val="single" w:sz="8" w:space="0" w:color="FFFFFF" w:themeColor="background1"/>
              <w:right w:val="single" w:sz="8" w:space="0" w:color="FFFFFF" w:themeColor="background1"/>
            </w:tcBorders>
            <w:shd w:val="clear" w:color="auto" w:fill="EEECE1" w:themeFill="background2"/>
            <w:vAlign w:val="center"/>
          </w:tcPr>
          <w:p w14:paraId="395CF08F" w14:textId="308BB693" w:rsidR="00975454" w:rsidRPr="003C707B" w:rsidRDefault="00975454" w:rsidP="00975454">
            <w:pPr>
              <w:pStyle w:val="TableParagraph"/>
              <w:ind w:left="59"/>
              <w:jc w:val="center"/>
              <w:rPr>
                <w:rFonts w:ascii="Arial Nova Light" w:hAnsi="Arial Nova Light"/>
              </w:rPr>
            </w:pPr>
            <w:r>
              <w:rPr>
                <w:rFonts w:ascii="Arial Nova Light" w:hAnsi="Arial Nova Light"/>
              </w:rPr>
              <w:t>$550</w:t>
            </w:r>
          </w:p>
        </w:tc>
        <w:tc>
          <w:tcPr>
            <w:tcW w:w="1905" w:type="dxa"/>
            <w:tcBorders>
              <w:top w:val="single" w:sz="8" w:space="0" w:color="FFFFFF" w:themeColor="background1"/>
              <w:left w:val="single" w:sz="8" w:space="0" w:color="FFFFFF" w:themeColor="background1"/>
              <w:right w:val="single" w:sz="8" w:space="0" w:color="FFFFFF" w:themeColor="background1"/>
            </w:tcBorders>
            <w:shd w:val="clear" w:color="auto" w:fill="EEECE1" w:themeFill="background2"/>
            <w:vAlign w:val="center"/>
          </w:tcPr>
          <w:p w14:paraId="3D8570F8" w14:textId="37319FAA" w:rsidR="00975454" w:rsidRPr="003C707B" w:rsidRDefault="00975454" w:rsidP="00975454">
            <w:pPr>
              <w:pStyle w:val="TableParagraph"/>
              <w:ind w:left="59"/>
              <w:jc w:val="center"/>
              <w:rPr>
                <w:rFonts w:ascii="Arial Nova Light" w:hAnsi="Arial Nova Light"/>
              </w:rPr>
            </w:pPr>
            <w:r>
              <w:rPr>
                <w:rFonts w:ascii="Arial Nova Light" w:hAnsi="Arial Nova Light"/>
              </w:rPr>
              <w:t>$450</w:t>
            </w:r>
          </w:p>
        </w:tc>
        <w:tc>
          <w:tcPr>
            <w:tcW w:w="4050" w:type="dxa"/>
            <w:tcBorders>
              <w:top w:val="single" w:sz="8" w:space="0" w:color="FFFFFF" w:themeColor="background1"/>
              <w:left w:val="single" w:sz="8" w:space="0" w:color="FFFFFF" w:themeColor="background1"/>
            </w:tcBorders>
            <w:shd w:val="clear" w:color="auto" w:fill="EEECE1" w:themeFill="background2"/>
            <w:vAlign w:val="center"/>
          </w:tcPr>
          <w:p w14:paraId="434BBDD3" w14:textId="0C352120" w:rsidR="00975454" w:rsidRPr="003C707B" w:rsidRDefault="00975454" w:rsidP="00975454">
            <w:pPr>
              <w:pStyle w:val="TableParagraph"/>
              <w:ind w:left="59"/>
              <w:jc w:val="center"/>
              <w:rPr>
                <w:rFonts w:ascii="Arial Nova Light" w:hAnsi="Arial Nova Light"/>
              </w:rPr>
            </w:pPr>
            <w:r>
              <w:rPr>
                <w:rFonts w:ascii="Arial Nova Light" w:hAnsi="Arial Nova Light"/>
              </w:rPr>
              <w:t>$350</w:t>
            </w:r>
          </w:p>
        </w:tc>
      </w:tr>
    </w:tbl>
    <w:p w14:paraId="77021757" w14:textId="77777777" w:rsidR="00653D91" w:rsidRPr="007E2FD2" w:rsidRDefault="00653D91" w:rsidP="003E19B8">
      <w:pPr>
        <w:widowControl/>
        <w:autoSpaceDE/>
        <w:autoSpaceDN/>
        <w:spacing w:after="240"/>
        <w:textAlignment w:val="baseline"/>
        <w:rPr>
          <w:rFonts w:ascii="Arial Nova Light" w:eastAsia="Times New Roman" w:hAnsi="Arial Nova Light"/>
          <w:lang w:bidi="ar-SA"/>
        </w:rPr>
      </w:pPr>
    </w:p>
    <w:p w14:paraId="50AAC460" w14:textId="04A7FF44" w:rsidR="214852C2" w:rsidRDefault="214852C2" w:rsidP="0C307C33">
      <w:pPr>
        <w:pStyle w:val="Heading2"/>
        <w:numPr>
          <w:ilvl w:val="0"/>
          <w:numId w:val="45"/>
        </w:numPr>
        <w:spacing w:line="259" w:lineRule="auto"/>
        <w:rPr>
          <w:rFonts w:ascii="Arial Nova" w:eastAsiaTheme="majorEastAsia" w:hAnsi="Arial Nova" w:cstheme="majorBidi"/>
          <w:color w:val="E38E25"/>
          <w:sz w:val="26"/>
          <w:szCs w:val="26"/>
          <w:lang w:bidi="ar-SA"/>
        </w:rPr>
      </w:pPr>
      <w:bookmarkStart w:id="30" w:name="_Toc77262326"/>
      <w:r w:rsidRPr="0C307C33">
        <w:rPr>
          <w:rFonts w:ascii="Arial Nova" w:eastAsiaTheme="majorEastAsia" w:hAnsi="Arial Nova" w:cstheme="majorBidi"/>
          <w:color w:val="E38E25"/>
          <w:sz w:val="26"/>
          <w:szCs w:val="26"/>
          <w:lang w:bidi="ar-SA"/>
        </w:rPr>
        <w:t>Operating Reserve</w:t>
      </w:r>
      <w:bookmarkEnd w:id="30"/>
    </w:p>
    <w:p w14:paraId="45B05581" w14:textId="551C0DA0" w:rsidR="0A6EF0B3" w:rsidRDefault="0A6EF0B3"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In general, all </w:t>
      </w:r>
      <w:r w:rsidR="214852C2" w:rsidRPr="0C307C33">
        <w:rPr>
          <w:rFonts w:ascii="Arial Nova Light" w:eastAsia="Times New Roman" w:hAnsi="Arial Nova Light"/>
          <w:lang w:bidi="ar-SA"/>
        </w:rPr>
        <w:t>Projects with Authority debt sources</w:t>
      </w:r>
      <w:r w:rsidR="52C67D84" w:rsidRPr="0C307C33">
        <w:rPr>
          <w:rFonts w:ascii="Arial Nova Light" w:eastAsia="Times New Roman" w:hAnsi="Arial Nova Light"/>
          <w:lang w:bidi="ar-SA"/>
        </w:rPr>
        <w:t xml:space="preserve"> (whether with market rate or below-market rate)</w:t>
      </w:r>
      <w:r w:rsidR="214852C2" w:rsidRPr="0C307C33">
        <w:rPr>
          <w:rFonts w:ascii="Arial Nova Light" w:eastAsia="Times New Roman" w:hAnsi="Arial Nova Light"/>
          <w:lang w:bidi="ar-SA"/>
        </w:rPr>
        <w:t xml:space="preserve"> must capitalize an Operating Reserve</w:t>
      </w:r>
      <w:r w:rsidR="79D370F1" w:rsidRPr="0C307C33">
        <w:rPr>
          <w:rFonts w:ascii="Arial Nova Light" w:eastAsia="Times New Roman" w:hAnsi="Arial Nova Light"/>
          <w:lang w:bidi="ar-SA"/>
        </w:rPr>
        <w:t xml:space="preserve"> </w:t>
      </w:r>
      <w:r w:rsidR="214852C2" w:rsidRPr="0C307C33">
        <w:rPr>
          <w:rFonts w:ascii="Arial Nova Light" w:eastAsia="Times New Roman" w:hAnsi="Arial Nova Light"/>
          <w:lang w:bidi="ar-SA"/>
        </w:rPr>
        <w:t xml:space="preserve">equal to six (6) months of Project </w:t>
      </w:r>
      <w:r w:rsidR="516B0974" w:rsidRPr="0C307C33">
        <w:rPr>
          <w:rFonts w:ascii="Arial Nova Light" w:eastAsia="Times New Roman" w:hAnsi="Arial Nova Light"/>
          <w:lang w:bidi="ar-SA"/>
        </w:rPr>
        <w:t xml:space="preserve">operating expenses, </w:t>
      </w:r>
      <w:r w:rsidR="307AB03A" w:rsidRPr="0C307C33">
        <w:rPr>
          <w:rFonts w:ascii="Arial Nova Light" w:eastAsia="Times New Roman" w:hAnsi="Arial Nova Light"/>
          <w:lang w:bidi="ar-SA"/>
        </w:rPr>
        <w:t xml:space="preserve">calculated </w:t>
      </w:r>
      <w:r w:rsidR="366444DA" w:rsidRPr="0C307C33">
        <w:rPr>
          <w:rFonts w:ascii="Arial Nova Light" w:eastAsia="Times New Roman" w:hAnsi="Arial Nova Light"/>
          <w:lang w:bidi="ar-SA"/>
        </w:rPr>
        <w:t>as</w:t>
      </w:r>
      <w:r w:rsidR="307AB03A" w:rsidRPr="0C307C33">
        <w:rPr>
          <w:rFonts w:ascii="Arial Nova Light" w:eastAsia="Times New Roman" w:hAnsi="Arial Nova Light"/>
          <w:lang w:bidi="ar-SA"/>
        </w:rPr>
        <w:t xml:space="preserve"> </w:t>
      </w:r>
      <w:r w:rsidR="5CF43683" w:rsidRPr="0C307C33">
        <w:rPr>
          <w:rFonts w:ascii="Arial Nova Light" w:eastAsia="Times New Roman" w:hAnsi="Arial Nova Light"/>
          <w:lang w:bidi="ar-SA"/>
        </w:rPr>
        <w:t xml:space="preserve">one-half the value of the </w:t>
      </w:r>
      <w:r w:rsidR="307AB03A" w:rsidRPr="0C307C33">
        <w:rPr>
          <w:rFonts w:ascii="Arial Nova Light" w:eastAsia="Times New Roman" w:hAnsi="Arial Nova Light"/>
          <w:lang w:bidi="ar-SA"/>
        </w:rPr>
        <w:t xml:space="preserve">Total Annual Operating </w:t>
      </w:r>
      <w:r w:rsidR="30E978E4" w:rsidRPr="0C307C33">
        <w:rPr>
          <w:rFonts w:ascii="Arial Nova Light" w:eastAsia="Times New Roman" w:hAnsi="Arial Nova Light"/>
          <w:lang w:bidi="ar-SA"/>
        </w:rPr>
        <w:t>Expenses</w:t>
      </w:r>
      <w:r w:rsidR="6B952511" w:rsidRPr="0C307C33">
        <w:rPr>
          <w:rFonts w:ascii="Arial Nova Light" w:eastAsia="Times New Roman" w:hAnsi="Arial Nova Light"/>
          <w:lang w:bidi="ar-SA"/>
        </w:rPr>
        <w:t xml:space="preserve"> (as represented in </w:t>
      </w:r>
      <w:proofErr w:type="gramStart"/>
      <w:r w:rsidR="30E978E4" w:rsidRPr="0C307C33">
        <w:rPr>
          <w:rFonts w:ascii="Arial Nova Light" w:eastAsia="Times New Roman" w:hAnsi="Arial Nova Light"/>
          <w:lang w:bidi="ar-SA"/>
        </w:rPr>
        <w:t>the ”Expenses</w:t>
      </w:r>
      <w:proofErr w:type="gramEnd"/>
      <w:r w:rsidR="30E978E4" w:rsidRPr="0C307C33">
        <w:rPr>
          <w:rFonts w:ascii="Arial Nova Light" w:eastAsia="Times New Roman" w:hAnsi="Arial Nova Light"/>
          <w:lang w:bidi="ar-SA"/>
        </w:rPr>
        <w:t>” tab of the Common Application</w:t>
      </w:r>
      <w:r w:rsidR="50CA7F18" w:rsidRPr="0C307C33">
        <w:rPr>
          <w:rFonts w:ascii="Arial Nova Light" w:eastAsia="Times New Roman" w:hAnsi="Arial Nova Light"/>
          <w:lang w:bidi="ar-SA"/>
        </w:rPr>
        <w:t>) less the total value of the annual Reserves expense (also as represented in the ”Expenses” tab of the Common Application).</w:t>
      </w:r>
      <w:r w:rsidR="53ABFED4" w:rsidRPr="0C307C33">
        <w:rPr>
          <w:rFonts w:ascii="Arial Nova Light" w:eastAsia="Times New Roman" w:hAnsi="Arial Nova Light"/>
          <w:lang w:bidi="ar-SA"/>
        </w:rPr>
        <w:t xml:space="preserve"> </w:t>
      </w:r>
    </w:p>
    <w:p w14:paraId="172F5395" w14:textId="269F9944" w:rsidR="5B5F1763" w:rsidRDefault="5B5F1763" w:rsidP="0C307C33">
      <w:pPr>
        <w:spacing w:after="240"/>
        <w:rPr>
          <w:rFonts w:ascii="Arial Nova Light" w:eastAsia="Times New Roman" w:hAnsi="Arial Nova Light"/>
          <w:lang w:bidi="ar-SA"/>
        </w:rPr>
      </w:pPr>
      <w:r w:rsidRPr="0C307C33">
        <w:rPr>
          <w:rFonts w:ascii="Arial Nova Light" w:eastAsia="Times New Roman" w:hAnsi="Arial Nova Light"/>
          <w:lang w:bidi="ar-SA"/>
        </w:rPr>
        <w:t xml:space="preserve">The Operating Reserve will be used to fund operating deficits including but not limited to, lease-up period costs, and to allow for a transition of units if subsidies are eliminated. If the Project is utilizing Low Income Housing Tax Credits, the Authority will allow the syndicator or investor in the </w:t>
      </w:r>
      <w:r w:rsidR="051B37B2" w:rsidRPr="0C307C33">
        <w:rPr>
          <w:rFonts w:ascii="Arial Nova Light" w:eastAsia="Times New Roman" w:hAnsi="Arial Nova Light"/>
          <w:lang w:bidi="ar-SA"/>
        </w:rPr>
        <w:t xml:space="preserve">Tax Credits (the Tax Credit </w:t>
      </w:r>
      <w:r w:rsidR="79566F2D" w:rsidRPr="0C307C33">
        <w:rPr>
          <w:rFonts w:ascii="Arial Nova Light" w:eastAsia="Times New Roman" w:hAnsi="Arial Nova Light"/>
          <w:lang w:bidi="ar-SA"/>
        </w:rPr>
        <w:t>L</w:t>
      </w:r>
      <w:r w:rsidR="051B37B2" w:rsidRPr="0C307C33">
        <w:rPr>
          <w:rFonts w:ascii="Arial Nova Light" w:eastAsia="Times New Roman" w:hAnsi="Arial Nova Light"/>
          <w:lang w:bidi="ar-SA"/>
        </w:rPr>
        <w:t xml:space="preserve">imited </w:t>
      </w:r>
      <w:r w:rsidR="609513CE" w:rsidRPr="0C307C33">
        <w:rPr>
          <w:rFonts w:ascii="Arial Nova Light" w:eastAsia="Times New Roman" w:hAnsi="Arial Nova Light"/>
          <w:lang w:bidi="ar-SA"/>
        </w:rPr>
        <w:t>P</w:t>
      </w:r>
      <w:r w:rsidR="051B37B2" w:rsidRPr="0C307C33">
        <w:rPr>
          <w:rFonts w:ascii="Arial Nova Light" w:eastAsia="Times New Roman" w:hAnsi="Arial Nova Light"/>
          <w:lang w:bidi="ar-SA"/>
        </w:rPr>
        <w:t>artner) to hold the Operating Reserve during the Tax Credit Compliance Period (as defined in the QAP). Upon the exit of the T</w:t>
      </w:r>
      <w:r w:rsidR="07A22E3A" w:rsidRPr="0C307C33">
        <w:rPr>
          <w:rFonts w:ascii="Arial Nova Light" w:eastAsia="Times New Roman" w:hAnsi="Arial Nova Light"/>
          <w:lang w:bidi="ar-SA"/>
        </w:rPr>
        <w:t>ax Credit Limited Partner</w:t>
      </w:r>
      <w:r w:rsidRPr="0C307C33">
        <w:rPr>
          <w:rFonts w:ascii="Arial Nova Light" w:eastAsia="Times New Roman" w:hAnsi="Arial Nova Light"/>
          <w:lang w:bidi="ar-SA"/>
        </w:rPr>
        <w:t xml:space="preserve">, the Authority will require that the Operating Reserve be transferred to the Authority. </w:t>
      </w:r>
    </w:p>
    <w:p w14:paraId="58E744F8" w14:textId="2547C252" w:rsidR="00B933E3" w:rsidRPr="007E2FD2" w:rsidRDefault="45A36E21" w:rsidP="1CD05FC6">
      <w:pPr>
        <w:pStyle w:val="Heading2"/>
        <w:keepNext/>
        <w:keepLines/>
        <w:widowControl/>
        <w:numPr>
          <w:ilvl w:val="0"/>
          <w:numId w:val="45"/>
        </w:numPr>
        <w:autoSpaceDE/>
        <w:autoSpaceDN/>
        <w:spacing w:line="259" w:lineRule="auto"/>
        <w:rPr>
          <w:rFonts w:ascii="Arial Nova" w:eastAsiaTheme="majorEastAsia" w:hAnsi="Arial Nova" w:cstheme="majorBidi"/>
          <w:color w:val="E38E25"/>
          <w:sz w:val="26"/>
          <w:szCs w:val="26"/>
          <w:lang w:bidi="ar-SA"/>
        </w:rPr>
      </w:pPr>
      <w:bookmarkStart w:id="31" w:name="_Toc77262327"/>
      <w:r w:rsidRPr="1CD05FC6">
        <w:rPr>
          <w:rFonts w:ascii="Arial Nova" w:eastAsiaTheme="majorEastAsia" w:hAnsi="Arial Nova" w:cstheme="majorBidi"/>
          <w:color w:val="E38E25"/>
          <w:sz w:val="26"/>
          <w:szCs w:val="26"/>
          <w:lang w:bidi="ar-SA"/>
        </w:rPr>
        <w:lastRenderedPageBreak/>
        <w:t>Real Estate Tax Reserves</w:t>
      </w:r>
      <w:bookmarkEnd w:id="31"/>
    </w:p>
    <w:p w14:paraId="3B4DB34A" w14:textId="77777777" w:rsidR="00B933E3" w:rsidRPr="007E2FD2" w:rsidRDefault="00E917DA" w:rsidP="00B02324">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All Projects must capitalize real estate tax reserves in the development budget and fund ongoing annual real estate tax reserves from operations.</w:t>
      </w:r>
    </w:p>
    <w:p w14:paraId="2EE3E584" w14:textId="4038630A" w:rsidR="00B933E3" w:rsidRPr="007E2FD2" w:rsidRDefault="45A36E21" w:rsidP="00B0232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development budget </w:t>
      </w:r>
      <w:r w:rsidR="09B7915C" w:rsidRPr="0C307C33">
        <w:rPr>
          <w:rFonts w:ascii="Arial Nova Light" w:eastAsia="Times New Roman" w:hAnsi="Arial Nova Light"/>
          <w:lang w:bidi="ar-SA"/>
        </w:rPr>
        <w:t>in the “Uses” tab of the Common Application</w:t>
      </w:r>
      <w:r w:rsidRPr="0C307C33">
        <w:rPr>
          <w:rFonts w:ascii="Arial Nova Light" w:eastAsia="Times New Roman" w:hAnsi="Arial Nova Light"/>
          <w:lang w:bidi="ar-SA"/>
        </w:rPr>
        <w:t xml:space="preserve"> must include </w:t>
      </w:r>
      <w:r w:rsidR="54D195A7" w:rsidRPr="0C307C33">
        <w:rPr>
          <w:rFonts w:ascii="Arial Nova Light" w:eastAsia="Times New Roman" w:hAnsi="Arial Nova Light"/>
          <w:lang w:bidi="ar-SA"/>
        </w:rPr>
        <w:t xml:space="preserve">a real estate tax reserve capitalized at equal to </w:t>
      </w:r>
      <w:r w:rsidRPr="0C307C33">
        <w:rPr>
          <w:rFonts w:ascii="Arial Nova Light" w:eastAsia="Times New Roman" w:hAnsi="Arial Nova Light"/>
          <w:lang w:bidi="ar-SA"/>
        </w:rPr>
        <w:t>fifty-five percent (55%) of the estimated annual real estate taxes in the first year of Project operations</w:t>
      </w:r>
      <w:r w:rsidR="14BCE4A6" w:rsidRPr="0C307C33">
        <w:rPr>
          <w:rFonts w:ascii="Arial Nova Light" w:eastAsia="Times New Roman" w:hAnsi="Arial Nova Light"/>
          <w:lang w:bidi="ar-SA"/>
        </w:rPr>
        <w:t>, as stipulated in the “Expenses” tab of the Common Application</w:t>
      </w:r>
      <w:r w:rsidRPr="0C307C33">
        <w:rPr>
          <w:rFonts w:ascii="Arial Nova Light" w:eastAsia="Times New Roman" w:hAnsi="Arial Nova Light"/>
          <w:lang w:bidi="ar-SA"/>
        </w:rPr>
        <w:t>.</w:t>
      </w:r>
    </w:p>
    <w:p w14:paraId="77E8C54D" w14:textId="77777777" w:rsidR="00B933E3" w:rsidRPr="007E2FD2" w:rsidRDefault="00E917DA" w:rsidP="00B02324">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The operating budget must have adequate annual cash flow to capitalize an annual real estate tax reserve sufficient to pay the Project’s real estate taxes in the following year.</w:t>
      </w:r>
    </w:p>
    <w:p w14:paraId="37E61EB3" w14:textId="48AE761B" w:rsidR="00B933E3" w:rsidRPr="007E2FD2" w:rsidRDefault="45A36E21" w:rsidP="00B0232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w:t>
      </w:r>
      <w:r w:rsidR="01B4A7E6" w:rsidRPr="0C307C33">
        <w:rPr>
          <w:rFonts w:ascii="Arial Nova Light" w:eastAsia="Times New Roman" w:hAnsi="Arial Nova Light"/>
          <w:lang w:bidi="ar-SA"/>
        </w:rPr>
        <w:t>submitted by the Sponsor</w:t>
      </w:r>
      <w:r w:rsidRPr="0C307C33">
        <w:rPr>
          <w:rFonts w:ascii="Arial Nova Light" w:eastAsia="Times New Roman" w:hAnsi="Arial Nova Light"/>
          <w:lang w:bidi="ar-SA"/>
        </w:rPr>
        <w:t xml:space="preserve"> must include </w:t>
      </w:r>
      <w:r w:rsidR="3E3BD2E7" w:rsidRPr="0C307C33">
        <w:rPr>
          <w:rFonts w:ascii="Arial Nova Light" w:eastAsia="Times New Roman" w:hAnsi="Arial Nova Light"/>
          <w:lang w:bidi="ar-SA"/>
        </w:rPr>
        <w:t xml:space="preserve">a </w:t>
      </w:r>
      <w:r w:rsidR="00160D50" w:rsidRPr="0C307C33">
        <w:rPr>
          <w:rFonts w:ascii="Arial Nova Light" w:eastAsia="Times New Roman" w:hAnsi="Arial Nova Light"/>
          <w:lang w:bidi="ar-SA"/>
        </w:rPr>
        <w:t>narrative explaining</w:t>
      </w:r>
      <w:r w:rsidR="7552FE9A" w:rsidRPr="0C307C33">
        <w:rPr>
          <w:rFonts w:ascii="Arial Nova Light" w:eastAsia="Times New Roman" w:hAnsi="Arial Nova Light"/>
          <w:lang w:bidi="ar-SA"/>
        </w:rPr>
        <w:t xml:space="preserve"> how</w:t>
      </w:r>
      <w:r w:rsidRPr="0C307C33">
        <w:rPr>
          <w:rFonts w:ascii="Arial Nova Light" w:eastAsia="Times New Roman" w:hAnsi="Arial Nova Light"/>
          <w:lang w:bidi="ar-SA"/>
        </w:rPr>
        <w:t xml:space="preserve"> construction period and operational period real estate taxes were estimated</w:t>
      </w:r>
      <w:r w:rsidR="4527DD96" w:rsidRPr="0C307C33">
        <w:rPr>
          <w:rFonts w:ascii="Arial Nova Light" w:eastAsia="Times New Roman" w:hAnsi="Arial Nova Light"/>
          <w:lang w:bidi="ar-SA"/>
        </w:rPr>
        <w:t>, with any relevant evidence provided</w:t>
      </w:r>
      <w:r w:rsidRPr="0C307C33">
        <w:rPr>
          <w:rFonts w:ascii="Arial Nova Light" w:eastAsia="Times New Roman" w:hAnsi="Arial Nova Light"/>
          <w:lang w:bidi="ar-SA"/>
        </w:rPr>
        <w:t>.</w:t>
      </w:r>
    </w:p>
    <w:p w14:paraId="12347918" w14:textId="77777777" w:rsidR="00B933E3" w:rsidRPr="007E2FD2" w:rsidRDefault="00E917DA" w:rsidP="007E2FD2">
      <w:pPr>
        <w:widowControl/>
        <w:autoSpaceDE/>
        <w:autoSpaceDN/>
        <w:textAlignment w:val="baseline"/>
        <w:rPr>
          <w:rFonts w:ascii="Arial Nova Light" w:eastAsia="Times New Roman" w:hAnsi="Arial Nova Light"/>
          <w:lang w:bidi="ar-SA"/>
        </w:rPr>
      </w:pPr>
      <w:r w:rsidRPr="007E2FD2">
        <w:rPr>
          <w:rFonts w:ascii="Arial Nova Light" w:eastAsia="Times New Roman" w:hAnsi="Arial Nova Light"/>
          <w:lang w:bidi="ar-SA"/>
        </w:rPr>
        <w:t xml:space="preserve">Applications for Projects assuming real estate tax abatements or exemptions for any </w:t>
      </w:r>
      <w:proofErr w:type="gramStart"/>
      <w:r w:rsidRPr="007E2FD2">
        <w:rPr>
          <w:rFonts w:ascii="Arial Nova Light" w:eastAsia="Times New Roman" w:hAnsi="Arial Nova Light"/>
          <w:lang w:bidi="ar-SA"/>
        </w:rPr>
        <w:t>period of time</w:t>
      </w:r>
      <w:proofErr w:type="gramEnd"/>
      <w:r w:rsidRPr="007E2FD2">
        <w:rPr>
          <w:rFonts w:ascii="Arial Nova Light" w:eastAsia="Times New Roman" w:hAnsi="Arial Nova Light"/>
          <w:lang w:bidi="ar-SA"/>
        </w:rPr>
        <w:t xml:space="preserve"> must include all of the following:</w:t>
      </w:r>
    </w:p>
    <w:p w14:paraId="02164CD0" w14:textId="77777777" w:rsidR="00B933E3" w:rsidRPr="007E2FD2"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7E2FD2">
        <w:rPr>
          <w:rFonts w:ascii="Arial Nova Light" w:eastAsia="Times New Roman" w:hAnsi="Arial Nova Light"/>
          <w:lang w:bidi="ar-SA"/>
        </w:rPr>
        <w:t>The calculation of real estate taxes before, during, and after the abatement or exemption; and</w:t>
      </w:r>
    </w:p>
    <w:p w14:paraId="2C8D78CB" w14:textId="77777777" w:rsidR="00B933E3" w:rsidRPr="007E2FD2"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7E2FD2">
        <w:rPr>
          <w:rFonts w:ascii="Arial Nova Light" w:eastAsia="Times New Roman" w:hAnsi="Arial Nova Light"/>
          <w:lang w:bidi="ar-SA"/>
        </w:rPr>
        <w:t>The anticipated date the abatement or exemption becomes effective; and</w:t>
      </w:r>
    </w:p>
    <w:p w14:paraId="4A5FC430" w14:textId="77777777" w:rsidR="00B933E3" w:rsidRPr="007E2FD2"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7E2FD2">
        <w:rPr>
          <w:rFonts w:ascii="Arial Nova Light" w:eastAsia="Times New Roman" w:hAnsi="Arial Nova Light"/>
          <w:lang w:bidi="ar-SA"/>
        </w:rPr>
        <w:t>The length of the abatement or exemption; and</w:t>
      </w:r>
    </w:p>
    <w:p w14:paraId="56F63802" w14:textId="77777777" w:rsidR="00B933E3" w:rsidRPr="007E2FD2"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7E2FD2">
        <w:rPr>
          <w:rFonts w:ascii="Arial Nova Light" w:eastAsia="Times New Roman" w:hAnsi="Arial Nova Light"/>
          <w:lang w:bidi="ar-SA"/>
        </w:rPr>
        <w:t>A real estate tax attorney’s opinion the Project is eligible for the abatement or exemption.</w:t>
      </w:r>
    </w:p>
    <w:p w14:paraId="3ECF8503" w14:textId="77777777" w:rsidR="00B933E3" w:rsidRPr="006234EE" w:rsidRDefault="00B933E3">
      <w:pPr>
        <w:pStyle w:val="BodyText"/>
        <w:spacing w:before="7"/>
        <w:rPr>
          <w:rFonts w:ascii="Arial Nova" w:hAnsi="Arial Nova"/>
          <w:sz w:val="16"/>
        </w:rPr>
      </w:pPr>
    </w:p>
    <w:p w14:paraId="3A2E873A" w14:textId="05AC81BB" w:rsidR="00B933E3" w:rsidRPr="007E2FD2" w:rsidRDefault="45A36E21" w:rsidP="1CD05FC6">
      <w:pPr>
        <w:pStyle w:val="Heading2"/>
        <w:keepNext/>
        <w:keepLines/>
        <w:widowControl/>
        <w:numPr>
          <w:ilvl w:val="0"/>
          <w:numId w:val="45"/>
        </w:numPr>
        <w:autoSpaceDE/>
        <w:autoSpaceDN/>
        <w:spacing w:line="259" w:lineRule="auto"/>
        <w:rPr>
          <w:rFonts w:ascii="Arial Nova" w:eastAsiaTheme="majorEastAsia" w:hAnsi="Arial Nova" w:cstheme="majorBidi"/>
          <w:color w:val="E38E25"/>
          <w:sz w:val="26"/>
          <w:szCs w:val="26"/>
          <w:lang w:bidi="ar-SA"/>
        </w:rPr>
      </w:pPr>
      <w:bookmarkStart w:id="32" w:name="_Toc77262328"/>
      <w:r w:rsidRPr="1CD05FC6">
        <w:rPr>
          <w:rFonts w:ascii="Arial Nova" w:eastAsiaTheme="majorEastAsia" w:hAnsi="Arial Nova" w:cstheme="majorBidi"/>
          <w:color w:val="E38E25"/>
          <w:sz w:val="26"/>
          <w:szCs w:val="26"/>
          <w:lang w:bidi="ar-SA"/>
        </w:rPr>
        <w:t>Insurance Reserves</w:t>
      </w:r>
      <w:bookmarkEnd w:id="32"/>
    </w:p>
    <w:p w14:paraId="26068C52" w14:textId="77777777" w:rsidR="00B933E3" w:rsidRPr="007E2FD2" w:rsidRDefault="00E917DA" w:rsidP="00B02324">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All Projects must capitalize insurance reserves in the development budget and fund ongoing annual insurance reserves from operations.</w:t>
      </w:r>
    </w:p>
    <w:p w14:paraId="6441EDDE" w14:textId="25FB5494" w:rsidR="00B933E3" w:rsidRPr="007E2FD2" w:rsidRDefault="45A36E21" w:rsidP="00B0232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development budget </w:t>
      </w:r>
      <w:r w:rsidR="6CEA0E55" w:rsidRPr="0C307C33">
        <w:rPr>
          <w:rFonts w:ascii="Arial Nova Light" w:eastAsia="Times New Roman" w:hAnsi="Arial Nova Light"/>
          <w:lang w:bidi="ar-SA"/>
        </w:rPr>
        <w:t>in the “Uses” tab of the Common Application</w:t>
      </w:r>
      <w:r w:rsidRPr="0C307C33">
        <w:rPr>
          <w:rFonts w:ascii="Arial Nova Light" w:eastAsia="Times New Roman" w:hAnsi="Arial Nova Light"/>
          <w:lang w:bidi="ar-SA"/>
        </w:rPr>
        <w:t xml:space="preserve"> must include a reserve in the amount of one-hundred and five percent (105%) of the estimated annual insurance expense in the first year of Project operations</w:t>
      </w:r>
      <w:r w:rsidR="3F7BE813" w:rsidRPr="0C307C33">
        <w:rPr>
          <w:rFonts w:ascii="Arial Nova Light" w:eastAsia="Times New Roman" w:hAnsi="Arial Nova Light"/>
          <w:lang w:bidi="ar-SA"/>
        </w:rPr>
        <w:t>, as stipulated by the Sponsor in the “Expenses” tab of the Common Application</w:t>
      </w:r>
      <w:r w:rsidRPr="0C307C33">
        <w:rPr>
          <w:rFonts w:ascii="Arial Nova Light" w:eastAsia="Times New Roman" w:hAnsi="Arial Nova Light"/>
          <w:lang w:bidi="ar-SA"/>
        </w:rPr>
        <w:t>.</w:t>
      </w:r>
    </w:p>
    <w:p w14:paraId="504F53CF" w14:textId="77777777" w:rsidR="00B933E3" w:rsidRPr="007E2FD2" w:rsidRDefault="00E917DA" w:rsidP="00B02324">
      <w:pPr>
        <w:widowControl/>
        <w:autoSpaceDE/>
        <w:autoSpaceDN/>
        <w:spacing w:after="240"/>
        <w:textAlignment w:val="baseline"/>
        <w:rPr>
          <w:rFonts w:ascii="Arial Nova Light" w:eastAsia="Times New Roman" w:hAnsi="Arial Nova Light"/>
          <w:lang w:bidi="ar-SA"/>
        </w:rPr>
      </w:pPr>
      <w:r w:rsidRPr="007E2FD2">
        <w:rPr>
          <w:rFonts w:ascii="Arial Nova Light" w:eastAsia="Times New Roman" w:hAnsi="Arial Nova Light"/>
          <w:lang w:bidi="ar-SA"/>
        </w:rPr>
        <w:t>The operating budget must have adequate annual cash flow to capitalize an annual insurance reserve sufficient to pay the Project’s insurance expense in the following year.</w:t>
      </w:r>
    </w:p>
    <w:p w14:paraId="0E4F1733" w14:textId="25C67A24" w:rsidR="00B933E3" w:rsidRPr="007E2FD2" w:rsidRDefault="45A36E21" w:rsidP="1CD05FC6">
      <w:pPr>
        <w:pStyle w:val="Heading2"/>
        <w:keepNext/>
        <w:keepLines/>
        <w:widowControl/>
        <w:numPr>
          <w:ilvl w:val="0"/>
          <w:numId w:val="45"/>
        </w:numPr>
        <w:autoSpaceDE/>
        <w:autoSpaceDN/>
        <w:spacing w:line="259" w:lineRule="auto"/>
        <w:rPr>
          <w:rFonts w:ascii="Arial Nova" w:eastAsiaTheme="majorEastAsia" w:hAnsi="Arial Nova" w:cstheme="majorBidi"/>
          <w:color w:val="E38E25"/>
          <w:sz w:val="26"/>
          <w:szCs w:val="26"/>
          <w:lang w:bidi="ar-SA"/>
        </w:rPr>
      </w:pPr>
      <w:bookmarkStart w:id="33" w:name="_Toc77262329"/>
      <w:r w:rsidRPr="1CD05FC6">
        <w:rPr>
          <w:rFonts w:ascii="Arial Nova" w:eastAsiaTheme="majorEastAsia" w:hAnsi="Arial Nova" w:cstheme="majorBidi"/>
          <w:color w:val="E38E25"/>
          <w:sz w:val="26"/>
          <w:szCs w:val="26"/>
          <w:lang w:bidi="ar-SA"/>
        </w:rPr>
        <w:t>Other Reserves</w:t>
      </w:r>
      <w:bookmarkEnd w:id="33"/>
    </w:p>
    <w:p w14:paraId="0B39C1B1" w14:textId="52EEB65B" w:rsidR="00B933E3" w:rsidRPr="007E2FD2" w:rsidRDefault="45A36E21" w:rsidP="00B0232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Authority will review all other Project reserves </w:t>
      </w:r>
      <w:r w:rsidR="059CB976" w:rsidRPr="0C307C33">
        <w:rPr>
          <w:rFonts w:ascii="Arial Nova Light" w:eastAsia="Times New Roman" w:hAnsi="Arial Nova Light"/>
          <w:lang w:bidi="ar-SA"/>
        </w:rPr>
        <w:t>included in the development budget (in the “Uses” tab of the Common Application) and the operating budget (in the “Expenses” tab of the Common Application)</w:t>
      </w:r>
      <w:r w:rsidRPr="0C307C33">
        <w:rPr>
          <w:rFonts w:ascii="Arial Nova Light" w:eastAsia="Times New Roman" w:hAnsi="Arial Nova Light"/>
          <w:lang w:bidi="ar-SA"/>
        </w:rPr>
        <w:t xml:space="preserve"> to evaluate their sufficiency and reasonableness.</w:t>
      </w:r>
      <w:r w:rsidR="29FE9301" w:rsidRPr="0C307C33">
        <w:rPr>
          <w:rFonts w:ascii="Arial Nova Light" w:eastAsia="Times New Roman" w:hAnsi="Arial Nova Light"/>
          <w:lang w:bidi="ar-SA"/>
        </w:rPr>
        <w:t xml:space="preserve"> Explanations of Other Reserves must be included </w:t>
      </w:r>
      <w:r w:rsidR="43157CEB" w:rsidRPr="0C307C33">
        <w:rPr>
          <w:rFonts w:ascii="Arial Nova Light" w:eastAsia="Times New Roman" w:hAnsi="Arial Nova Light"/>
          <w:lang w:bidi="ar-SA"/>
        </w:rPr>
        <w:t xml:space="preserve">with the </w:t>
      </w:r>
      <w:r w:rsidR="7523734C" w:rsidRPr="0C307C33">
        <w:rPr>
          <w:rFonts w:ascii="Arial Nova Light" w:eastAsia="Times New Roman" w:hAnsi="Arial Nova Light"/>
          <w:lang w:bidi="ar-SA"/>
        </w:rPr>
        <w:t>Project Application</w:t>
      </w:r>
      <w:r w:rsidR="43157CEB" w:rsidRPr="0C307C33">
        <w:rPr>
          <w:rFonts w:ascii="Arial Nova Light" w:eastAsia="Times New Roman" w:hAnsi="Arial Nova Light"/>
          <w:lang w:bidi="ar-SA"/>
        </w:rPr>
        <w:t>.</w:t>
      </w:r>
    </w:p>
    <w:p w14:paraId="41C865B0" w14:textId="77777777" w:rsidR="00B933E3" w:rsidRPr="007E2FD2" w:rsidRDefault="00E917DA" w:rsidP="007E2FD2">
      <w:pPr>
        <w:widowControl/>
        <w:autoSpaceDE/>
        <w:autoSpaceDN/>
        <w:textAlignment w:val="baseline"/>
        <w:rPr>
          <w:rFonts w:ascii="Arial Nova Light" w:eastAsia="Times New Roman" w:hAnsi="Arial Nova Light"/>
          <w:lang w:bidi="ar-SA"/>
        </w:rPr>
      </w:pPr>
      <w:r w:rsidRPr="007E2FD2">
        <w:rPr>
          <w:rFonts w:ascii="Arial Nova Light" w:eastAsia="Times New Roman" w:hAnsi="Arial Nova Light"/>
          <w:lang w:bidi="ar-SA"/>
        </w:rPr>
        <w:t xml:space="preserve">Projects reflecting additional reserve must describe </w:t>
      </w:r>
      <w:proofErr w:type="gramStart"/>
      <w:r w:rsidRPr="007E2FD2">
        <w:rPr>
          <w:rFonts w:ascii="Arial Nova Light" w:eastAsia="Times New Roman" w:hAnsi="Arial Nova Light"/>
          <w:lang w:bidi="ar-SA"/>
        </w:rPr>
        <w:t>all of</w:t>
      </w:r>
      <w:proofErr w:type="gramEnd"/>
      <w:r w:rsidRPr="007E2FD2">
        <w:rPr>
          <w:rFonts w:ascii="Arial Nova Light" w:eastAsia="Times New Roman" w:hAnsi="Arial Nova Light"/>
          <w:lang w:bidi="ar-SA"/>
        </w:rPr>
        <w:t xml:space="preserve"> the following for each reserve:</w:t>
      </w:r>
    </w:p>
    <w:p w14:paraId="3E66EA5D" w14:textId="67F5B748" w:rsidR="00B933E3" w:rsidRPr="009D2A94"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9D2A94">
        <w:rPr>
          <w:rFonts w:ascii="Arial Nova Light" w:eastAsia="Times New Roman" w:hAnsi="Arial Nova Light"/>
          <w:lang w:bidi="ar-SA"/>
        </w:rPr>
        <w:t xml:space="preserve">How the reserve will be </w:t>
      </w:r>
      <w:proofErr w:type="gramStart"/>
      <w:r w:rsidRPr="009D2A94">
        <w:rPr>
          <w:rFonts w:ascii="Arial Nova Light" w:eastAsia="Times New Roman" w:hAnsi="Arial Nova Light"/>
          <w:lang w:bidi="ar-SA"/>
        </w:rPr>
        <w:t>used</w:t>
      </w:r>
      <w:r w:rsidR="00160D50">
        <w:rPr>
          <w:rFonts w:ascii="Arial Nova Light" w:eastAsia="Times New Roman" w:hAnsi="Arial Nova Light"/>
          <w:lang w:bidi="ar-SA"/>
        </w:rPr>
        <w:t>;</w:t>
      </w:r>
      <w:proofErr w:type="gramEnd"/>
    </w:p>
    <w:p w14:paraId="0D39BDD7" w14:textId="58853E50" w:rsidR="00B933E3" w:rsidRPr="009D2A94"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9D2A94">
        <w:rPr>
          <w:rFonts w:ascii="Arial Nova Light" w:eastAsia="Times New Roman" w:hAnsi="Arial Nova Light"/>
          <w:lang w:bidi="ar-SA"/>
        </w:rPr>
        <w:t xml:space="preserve">Who is requiring the </w:t>
      </w:r>
      <w:proofErr w:type="gramStart"/>
      <w:r w:rsidRPr="009D2A94">
        <w:rPr>
          <w:rFonts w:ascii="Arial Nova Light" w:eastAsia="Times New Roman" w:hAnsi="Arial Nova Light"/>
          <w:lang w:bidi="ar-SA"/>
        </w:rPr>
        <w:t>reserve</w:t>
      </w:r>
      <w:r w:rsidR="00160D50">
        <w:rPr>
          <w:rFonts w:ascii="Arial Nova Light" w:eastAsia="Times New Roman" w:hAnsi="Arial Nova Light"/>
          <w:lang w:bidi="ar-SA"/>
        </w:rPr>
        <w:t>;</w:t>
      </w:r>
      <w:proofErr w:type="gramEnd"/>
    </w:p>
    <w:p w14:paraId="7B34A297" w14:textId="0AB47841" w:rsidR="00B933E3" w:rsidRDefault="00E917DA" w:rsidP="007E2FD2">
      <w:pPr>
        <w:pStyle w:val="ListParagraph"/>
        <w:widowControl/>
        <w:numPr>
          <w:ilvl w:val="0"/>
          <w:numId w:val="41"/>
        </w:numPr>
        <w:autoSpaceDE/>
        <w:autoSpaceDN/>
        <w:ind w:left="720"/>
        <w:contextualSpacing/>
        <w:rPr>
          <w:rFonts w:ascii="Arial Nova Light" w:eastAsia="Times New Roman" w:hAnsi="Arial Nova Light"/>
          <w:lang w:bidi="ar-SA"/>
        </w:rPr>
      </w:pPr>
      <w:r w:rsidRPr="009D2A94">
        <w:rPr>
          <w:rFonts w:ascii="Arial Nova Light" w:eastAsia="Times New Roman" w:hAnsi="Arial Nova Light"/>
          <w:lang w:bidi="ar-SA"/>
        </w:rPr>
        <w:t>How the reserve will be replenished (if required)</w:t>
      </w:r>
      <w:r w:rsidR="00160D50">
        <w:rPr>
          <w:rFonts w:ascii="Arial Nova Light" w:eastAsia="Times New Roman" w:hAnsi="Arial Nova Light"/>
          <w:lang w:bidi="ar-SA"/>
        </w:rPr>
        <w:t>.</w:t>
      </w:r>
    </w:p>
    <w:p w14:paraId="34621441" w14:textId="77777777" w:rsidR="007E2FD2" w:rsidRPr="009D2A94" w:rsidRDefault="007E2FD2" w:rsidP="007E2FD2">
      <w:pPr>
        <w:pStyle w:val="ListParagraph"/>
        <w:widowControl/>
        <w:autoSpaceDE/>
        <w:autoSpaceDN/>
        <w:ind w:left="720" w:firstLine="0"/>
        <w:contextualSpacing/>
        <w:rPr>
          <w:rFonts w:ascii="Arial Nova Light" w:eastAsia="Times New Roman" w:hAnsi="Arial Nova Light"/>
          <w:lang w:bidi="ar-SA"/>
        </w:rPr>
      </w:pPr>
    </w:p>
    <w:p w14:paraId="3569907E" w14:textId="4877E683" w:rsidR="00B933E3" w:rsidRPr="006234EE" w:rsidRDefault="7EBBD1AB" w:rsidP="0C307C33">
      <w:pPr>
        <w:pStyle w:val="Heading1"/>
        <w:keepNext/>
        <w:keepLines/>
        <w:widowControl/>
        <w:autoSpaceDE/>
        <w:autoSpaceDN/>
        <w:spacing w:before="0" w:line="259" w:lineRule="auto"/>
        <w:ind w:left="0" w:firstLine="0"/>
        <w:rPr>
          <w:rFonts w:ascii="Arial Nova" w:eastAsiaTheme="majorEastAsia" w:hAnsi="Arial Nova" w:cstheme="majorBidi"/>
          <w:color w:val="07519F"/>
          <w:sz w:val="36"/>
          <w:szCs w:val="36"/>
          <w:lang w:bidi="ar-SA"/>
        </w:rPr>
      </w:pPr>
      <w:bookmarkStart w:id="34" w:name="_Toc77262330"/>
      <w:r w:rsidRPr="0C307C33">
        <w:rPr>
          <w:rFonts w:ascii="Arial Nova" w:eastAsiaTheme="majorEastAsia" w:hAnsi="Arial Nova" w:cstheme="majorBidi"/>
          <w:color w:val="07519F"/>
          <w:sz w:val="36"/>
          <w:szCs w:val="36"/>
          <w:lang w:bidi="ar-SA"/>
        </w:rPr>
        <w:t>VI</w:t>
      </w:r>
      <w:r w:rsidR="6FBAFBD4" w:rsidRPr="0C307C33">
        <w:rPr>
          <w:rFonts w:ascii="Arial Nova" w:eastAsiaTheme="majorEastAsia" w:hAnsi="Arial Nova" w:cstheme="majorBidi"/>
          <w:color w:val="07519F"/>
          <w:sz w:val="36"/>
          <w:szCs w:val="36"/>
          <w:lang w:bidi="ar-SA"/>
        </w:rPr>
        <w:t>I</w:t>
      </w:r>
      <w:r w:rsidRPr="0C307C33">
        <w:rPr>
          <w:rFonts w:ascii="Arial Nova" w:eastAsiaTheme="majorEastAsia" w:hAnsi="Arial Nova" w:cstheme="majorBidi"/>
          <w:color w:val="07519F"/>
          <w:sz w:val="36"/>
          <w:szCs w:val="36"/>
          <w:lang w:bidi="ar-SA"/>
        </w:rPr>
        <w:t xml:space="preserve">) </w:t>
      </w:r>
      <w:r w:rsidR="45A36E21" w:rsidRPr="0C307C33">
        <w:rPr>
          <w:rFonts w:ascii="Arial Nova" w:eastAsiaTheme="majorEastAsia" w:hAnsi="Arial Nova" w:cstheme="majorBidi"/>
          <w:color w:val="07519F"/>
          <w:sz w:val="36"/>
          <w:szCs w:val="36"/>
          <w:lang w:bidi="ar-SA"/>
        </w:rPr>
        <w:t>Underwriting Standards</w:t>
      </w:r>
      <w:bookmarkEnd w:id="34"/>
    </w:p>
    <w:p w14:paraId="386A9984" w14:textId="454D76A7" w:rsidR="293AE11D" w:rsidRDefault="4EE46567"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All Common Applications submitted as part of a </w:t>
      </w:r>
      <w:r w:rsidR="7523734C" w:rsidRPr="0C307C33">
        <w:rPr>
          <w:rFonts w:ascii="Arial Nova Light" w:eastAsia="Times New Roman" w:hAnsi="Arial Nova Light"/>
          <w:lang w:bidi="ar-SA"/>
        </w:rPr>
        <w:t>Project Application</w:t>
      </w:r>
      <w:r w:rsidRPr="0C307C33">
        <w:rPr>
          <w:rFonts w:ascii="Arial Nova Light" w:eastAsia="Times New Roman" w:hAnsi="Arial Nova Light"/>
          <w:lang w:bidi="ar-SA"/>
        </w:rPr>
        <w:t xml:space="preserve"> for Authority resources should reflect Project’s underwriting assumptions </w:t>
      </w:r>
      <w:r w:rsidR="3C6E50EA" w:rsidRPr="0C307C33">
        <w:rPr>
          <w:rFonts w:ascii="Arial Nova Light" w:eastAsia="Times New Roman" w:hAnsi="Arial Nova Light"/>
          <w:lang w:bidi="ar-SA"/>
        </w:rPr>
        <w:t xml:space="preserve">in the </w:t>
      </w:r>
      <w:r w:rsidR="17B93173" w:rsidRPr="0C307C33">
        <w:rPr>
          <w:rFonts w:ascii="Arial Nova Light" w:eastAsia="Times New Roman" w:hAnsi="Arial Nova Light"/>
          <w:lang w:bidi="ar-SA"/>
        </w:rPr>
        <w:t>“</w:t>
      </w:r>
      <w:r w:rsidR="3C6E50EA" w:rsidRPr="0C307C33">
        <w:rPr>
          <w:rFonts w:ascii="Arial Nova Light" w:eastAsia="Times New Roman" w:hAnsi="Arial Nova Light"/>
          <w:lang w:bidi="ar-SA"/>
        </w:rPr>
        <w:t>C</w:t>
      </w:r>
      <w:r w:rsidR="29DF4EF0" w:rsidRPr="0C307C33">
        <w:rPr>
          <w:rFonts w:ascii="Arial Nova Light" w:eastAsia="Times New Roman" w:hAnsi="Arial Nova Light"/>
          <w:lang w:bidi="ar-SA"/>
        </w:rPr>
        <w:t>ash Flow</w:t>
      </w:r>
      <w:r w:rsidR="3C6E50EA" w:rsidRPr="0C307C33">
        <w:rPr>
          <w:rFonts w:ascii="Arial Nova Light" w:eastAsia="Times New Roman" w:hAnsi="Arial Nova Light"/>
          <w:lang w:bidi="ar-SA"/>
        </w:rPr>
        <w:t xml:space="preserve">” tab of the Common Application. </w:t>
      </w:r>
      <w:r w:rsidR="1C8FFB5D" w:rsidRPr="0C307C33">
        <w:rPr>
          <w:rFonts w:ascii="Arial Nova Light" w:eastAsia="Times New Roman" w:hAnsi="Arial Nova Light"/>
          <w:lang w:bidi="ar-SA"/>
        </w:rPr>
        <w:t>The Project’s operating projections</w:t>
      </w:r>
      <w:r w:rsidR="3C6E50EA" w:rsidRPr="0C307C33">
        <w:rPr>
          <w:rFonts w:ascii="Arial Nova Light" w:eastAsia="Times New Roman" w:hAnsi="Arial Nova Light"/>
          <w:lang w:bidi="ar-SA"/>
        </w:rPr>
        <w:t xml:space="preserve"> are subject to the </w:t>
      </w:r>
      <w:r w:rsidR="59F97A90" w:rsidRPr="0C307C33">
        <w:rPr>
          <w:rFonts w:ascii="Arial Nova Light" w:eastAsia="Times New Roman" w:hAnsi="Arial Nova Light"/>
          <w:lang w:bidi="ar-SA"/>
        </w:rPr>
        <w:t>Authority underwriting standards outlined in this section.</w:t>
      </w:r>
    </w:p>
    <w:p w14:paraId="0F2E2C65" w14:textId="48760C63" w:rsidR="0C307C33" w:rsidRDefault="45A36E21" w:rsidP="00160D50">
      <w:pPr>
        <w:widowControl/>
        <w:autoSpaceDE/>
        <w:autoSpaceDN/>
        <w:spacing w:after="240" w:line="259" w:lineRule="auto"/>
        <w:textAlignment w:val="baseline"/>
        <w:rPr>
          <w:lang w:bidi="ar-SA"/>
        </w:rPr>
      </w:pPr>
      <w:r w:rsidRPr="0C307C33">
        <w:rPr>
          <w:rFonts w:ascii="Arial Nova Light" w:eastAsia="Times New Roman" w:hAnsi="Arial Nova Light"/>
          <w:lang w:bidi="ar-SA"/>
        </w:rPr>
        <w:lastRenderedPageBreak/>
        <w:t>Projects</w:t>
      </w:r>
      <w:r w:rsidR="7CF28747" w:rsidRPr="0C307C33">
        <w:rPr>
          <w:rFonts w:ascii="Arial Nova Light" w:eastAsia="Times New Roman" w:hAnsi="Arial Nova Light"/>
          <w:lang w:bidi="ar-SA"/>
        </w:rPr>
        <w:t xml:space="preserve"> applying for any Authority resource</w:t>
      </w:r>
      <w:r w:rsidRPr="0C307C33">
        <w:rPr>
          <w:rFonts w:ascii="Arial Nova Light" w:eastAsia="Times New Roman" w:hAnsi="Arial Nova Light"/>
          <w:lang w:bidi="ar-SA"/>
        </w:rPr>
        <w:t xml:space="preserve"> must demonstrate compliance with the most restrictive underwriting standards and requirements for all Project financing sources for a minimum of the initial fifteen (15) year</w:t>
      </w:r>
      <w:r w:rsidR="7D2A09DF" w:rsidRPr="0C307C33">
        <w:rPr>
          <w:rFonts w:ascii="Arial Nova Light" w:eastAsia="Times New Roman" w:hAnsi="Arial Nova Light"/>
          <w:lang w:bidi="ar-SA"/>
        </w:rPr>
        <w:t>s of the Project’s</w:t>
      </w:r>
      <w:r w:rsidRPr="0C307C33">
        <w:rPr>
          <w:rFonts w:ascii="Arial Nova Light" w:eastAsia="Times New Roman" w:hAnsi="Arial Nova Light"/>
          <w:lang w:bidi="ar-SA"/>
        </w:rPr>
        <w:t xml:space="preserve"> operating period</w:t>
      </w:r>
      <w:r w:rsidR="287B49C2" w:rsidRPr="0C307C33">
        <w:rPr>
          <w:rFonts w:ascii="Arial Nova Light" w:eastAsia="Times New Roman" w:hAnsi="Arial Nova Light"/>
          <w:lang w:bidi="ar-SA"/>
        </w:rPr>
        <w:t xml:space="preserve"> (that is, after construction has been completed, the Project has been placed in service, and the Project has closed on any permanent-period financing at the final financial closing)</w:t>
      </w:r>
      <w:r w:rsidRPr="0C307C33">
        <w:rPr>
          <w:rFonts w:ascii="Arial Nova Light" w:eastAsia="Times New Roman" w:hAnsi="Arial Nova Light"/>
          <w:lang w:bidi="ar-SA"/>
        </w:rPr>
        <w:t>.</w:t>
      </w:r>
    </w:p>
    <w:p w14:paraId="48E0CF33" w14:textId="1F7CC268" w:rsidR="00B933E3" w:rsidRPr="007E2FD2" w:rsidRDefault="03434D7F" w:rsidP="00B0232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w:t>
      </w:r>
      <w:r w:rsidR="45A36E21" w:rsidRPr="0C307C33">
        <w:rPr>
          <w:rFonts w:ascii="Arial Nova Light" w:eastAsia="Times New Roman" w:hAnsi="Arial Nova Light"/>
          <w:lang w:bidi="ar-SA"/>
        </w:rPr>
        <w:t>Authority</w:t>
      </w:r>
      <w:r w:rsidR="098927CE" w:rsidRPr="0C307C33">
        <w:rPr>
          <w:rFonts w:ascii="Arial Nova Light" w:eastAsia="Times New Roman" w:hAnsi="Arial Nova Light"/>
          <w:lang w:bidi="ar-SA"/>
        </w:rPr>
        <w:t>’s</w:t>
      </w:r>
      <w:r w:rsidR="45A36E21" w:rsidRPr="0C307C33">
        <w:rPr>
          <w:rFonts w:ascii="Arial Nova Light" w:eastAsia="Times New Roman" w:hAnsi="Arial Nova Light"/>
          <w:lang w:bidi="ar-SA"/>
        </w:rPr>
        <w:t xml:space="preserve"> </w:t>
      </w:r>
      <w:r w:rsidR="0D036F30" w:rsidRPr="0C307C33">
        <w:rPr>
          <w:rFonts w:ascii="Arial Nova Light" w:eastAsia="Times New Roman" w:hAnsi="Arial Nova Light"/>
          <w:lang w:bidi="ar-SA"/>
        </w:rPr>
        <w:t xml:space="preserve">minimum </w:t>
      </w:r>
      <w:r w:rsidR="45A36E21" w:rsidRPr="0C307C33">
        <w:rPr>
          <w:rFonts w:ascii="Arial Nova Light" w:eastAsia="Times New Roman" w:hAnsi="Arial Nova Light"/>
          <w:lang w:bidi="ar-SA"/>
        </w:rPr>
        <w:t>underwriting standards and requirements are as follows:</w:t>
      </w:r>
    </w:p>
    <w:p w14:paraId="7379ABE5" w14:textId="191C1787" w:rsidR="00B933E3" w:rsidRPr="008F6407" w:rsidRDefault="00E917DA" w:rsidP="008F6407">
      <w:pPr>
        <w:pStyle w:val="Heading2"/>
        <w:keepNext/>
        <w:keepLines/>
        <w:widowControl/>
        <w:numPr>
          <w:ilvl w:val="0"/>
          <w:numId w:val="46"/>
        </w:numPr>
        <w:autoSpaceDE/>
        <w:autoSpaceDN/>
        <w:spacing w:line="259" w:lineRule="auto"/>
        <w:rPr>
          <w:rFonts w:ascii="Arial Nova" w:eastAsiaTheme="majorEastAsia" w:hAnsi="Arial Nova" w:cstheme="majorBidi"/>
          <w:color w:val="E38E25"/>
          <w:sz w:val="26"/>
          <w:szCs w:val="26"/>
          <w:lang w:bidi="ar-SA"/>
        </w:rPr>
      </w:pPr>
      <w:bookmarkStart w:id="35" w:name="_Toc77262331"/>
      <w:r w:rsidRPr="008F6407">
        <w:rPr>
          <w:rFonts w:ascii="Arial Nova" w:eastAsiaTheme="majorEastAsia" w:hAnsi="Arial Nova" w:cstheme="majorBidi"/>
          <w:color w:val="E38E25"/>
          <w:sz w:val="26"/>
          <w:szCs w:val="26"/>
          <w:lang w:bidi="ar-SA"/>
        </w:rPr>
        <w:t>Debt Service Coverage Ratio</w:t>
      </w:r>
      <w:bookmarkEnd w:id="35"/>
    </w:p>
    <w:p w14:paraId="1DC45E43" w14:textId="29438D25" w:rsidR="00B933E3" w:rsidRPr="008F6407" w:rsidRDefault="45A36E21" w:rsidP="4A1962BB">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Projects with “must pay” hard debt must maintain a Debt Service Coverage Ratio, as calculated by the Common Application, of 1.15.</w:t>
      </w:r>
      <w:r w:rsidR="7962C3DF" w:rsidRPr="0C307C33">
        <w:rPr>
          <w:rFonts w:ascii="Arial Nova Light" w:eastAsia="Times New Roman" w:hAnsi="Arial Nova Light"/>
          <w:lang w:bidi="ar-SA"/>
        </w:rPr>
        <w:t xml:space="preserve"> For </w:t>
      </w:r>
      <w:r w:rsidR="7492454B" w:rsidRPr="0C307C33">
        <w:rPr>
          <w:rFonts w:ascii="Arial Nova Light" w:eastAsia="Times New Roman" w:hAnsi="Arial Nova Light"/>
          <w:lang w:bidi="ar-SA"/>
        </w:rPr>
        <w:t>P</w:t>
      </w:r>
      <w:r w:rsidR="7962C3DF" w:rsidRPr="0C307C33">
        <w:rPr>
          <w:rFonts w:ascii="Arial Nova Light" w:eastAsia="Times New Roman" w:hAnsi="Arial Nova Light"/>
          <w:lang w:bidi="ar-SA"/>
        </w:rPr>
        <w:t>rojects</w:t>
      </w:r>
      <w:r w:rsidR="55A66058" w:rsidRPr="0C307C33">
        <w:rPr>
          <w:rFonts w:ascii="Arial Nova Light" w:eastAsia="Times New Roman" w:hAnsi="Arial Nova Light"/>
          <w:lang w:bidi="ar-SA"/>
        </w:rPr>
        <w:t xml:space="preserve"> in which greater than ninety percent (90%) of units receive rental assistance</w:t>
      </w:r>
      <w:r w:rsidR="423DB1FC" w:rsidRPr="0C307C33">
        <w:rPr>
          <w:rFonts w:ascii="Arial Nova Light" w:eastAsia="Times New Roman" w:hAnsi="Arial Nova Light"/>
          <w:lang w:bidi="ar-SA"/>
        </w:rPr>
        <w:t xml:space="preserve">, </w:t>
      </w:r>
      <w:r w:rsidR="55A66058" w:rsidRPr="0C307C33">
        <w:rPr>
          <w:rFonts w:ascii="Arial Nova Light" w:eastAsia="Times New Roman" w:hAnsi="Arial Nova Light"/>
          <w:lang w:bidi="ar-SA"/>
        </w:rPr>
        <w:t xml:space="preserve">with a </w:t>
      </w:r>
      <w:r w:rsidR="44691AEA" w:rsidRPr="0C307C33">
        <w:rPr>
          <w:rFonts w:ascii="Arial Nova Light" w:eastAsia="Times New Roman" w:hAnsi="Arial Nova Light"/>
          <w:lang w:bidi="ar-SA"/>
        </w:rPr>
        <w:t xml:space="preserve">term of greater than fifteen (15) years remaining, </w:t>
      </w:r>
      <w:r w:rsidR="6F672F7E" w:rsidRPr="0C307C33">
        <w:rPr>
          <w:rFonts w:ascii="Arial Nova Light" w:eastAsia="Times New Roman" w:hAnsi="Arial Nova Light"/>
          <w:lang w:bidi="ar-SA"/>
        </w:rPr>
        <w:t xml:space="preserve">and the Project involves new construction or substantial rehabilitation, </w:t>
      </w:r>
      <w:r w:rsidR="44691AEA" w:rsidRPr="0C307C33">
        <w:rPr>
          <w:rFonts w:ascii="Arial Nova Light" w:eastAsia="Times New Roman" w:hAnsi="Arial Nova Light"/>
          <w:lang w:bidi="ar-SA"/>
        </w:rPr>
        <w:t>the Authority requires that the Project maintain a minimum Debt Service Coverage Ratio of 1.11 through the first fifteen (15) years of operation.</w:t>
      </w:r>
    </w:p>
    <w:p w14:paraId="3309BDDD" w14:textId="4E53BFF8" w:rsidR="00B933E3" w:rsidRPr="008F6407" w:rsidRDefault="725F214A" w:rsidP="4A1962BB">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Authority first mortgage market-rate </w:t>
      </w:r>
      <w:r w:rsidR="2C48EB88" w:rsidRPr="0C307C33">
        <w:rPr>
          <w:rFonts w:ascii="Arial Nova Light" w:eastAsia="Times New Roman" w:hAnsi="Arial Nova Light"/>
          <w:lang w:bidi="ar-SA"/>
        </w:rPr>
        <w:t xml:space="preserve">loan </w:t>
      </w:r>
      <w:r w:rsidRPr="0C307C33">
        <w:rPr>
          <w:rFonts w:ascii="Arial Nova Light" w:eastAsia="Times New Roman" w:hAnsi="Arial Nova Light"/>
          <w:lang w:bidi="ar-SA"/>
        </w:rPr>
        <w:t xml:space="preserve">products will be sized to maintain </w:t>
      </w:r>
      <w:r w:rsidR="605FE1FD" w:rsidRPr="0C307C33">
        <w:rPr>
          <w:rFonts w:ascii="Arial Nova Light" w:eastAsia="Times New Roman" w:hAnsi="Arial Nova Light"/>
          <w:lang w:bidi="ar-SA"/>
        </w:rPr>
        <w:t xml:space="preserve">the minimum Debt Service Coverage Ratio for the initial </w:t>
      </w:r>
      <w:r w:rsidRPr="0C307C33">
        <w:rPr>
          <w:rFonts w:ascii="Arial Nova Light" w:eastAsia="Times New Roman" w:hAnsi="Arial Nova Light"/>
          <w:lang w:bidi="ar-SA"/>
        </w:rPr>
        <w:t>twenty (20) year</w:t>
      </w:r>
      <w:r w:rsidR="48A21ED1" w:rsidRPr="0C307C33">
        <w:rPr>
          <w:rFonts w:ascii="Arial Nova Light" w:eastAsia="Times New Roman" w:hAnsi="Arial Nova Light"/>
          <w:lang w:bidi="ar-SA"/>
        </w:rPr>
        <w:t>s of Project operations</w:t>
      </w:r>
      <w:r w:rsidR="3EB8CDB7" w:rsidRPr="0C307C33">
        <w:rPr>
          <w:rFonts w:ascii="Arial Nova Light" w:eastAsia="Times New Roman" w:hAnsi="Arial Nova Light"/>
          <w:lang w:bidi="ar-SA"/>
        </w:rPr>
        <w:t>, with minimum Debt Service Coverage Ratio requirements varying depending on Project and loan type</w:t>
      </w:r>
      <w:r w:rsidR="48A21ED1" w:rsidRPr="0C307C33">
        <w:rPr>
          <w:rFonts w:ascii="Arial Nova Light" w:eastAsia="Times New Roman" w:hAnsi="Arial Nova Light"/>
          <w:lang w:bidi="ar-SA"/>
        </w:rPr>
        <w:t xml:space="preserve">. </w:t>
      </w:r>
      <w:r w:rsidR="3C760DC5" w:rsidRPr="0C307C33">
        <w:rPr>
          <w:rFonts w:ascii="Arial Nova Light" w:eastAsia="Times New Roman" w:hAnsi="Arial Nova Light"/>
          <w:lang w:bidi="ar-SA"/>
        </w:rPr>
        <w:t xml:space="preserve">In the case of a balloon loan structure, the </w:t>
      </w:r>
      <w:r w:rsidR="28B80EB7" w:rsidRPr="0C307C33">
        <w:rPr>
          <w:rFonts w:ascii="Arial Nova Light" w:eastAsia="Times New Roman" w:hAnsi="Arial Nova Light"/>
          <w:lang w:bidi="ar-SA"/>
        </w:rPr>
        <w:t xml:space="preserve">Authority </w:t>
      </w:r>
      <w:r w:rsidR="4F9D807D" w:rsidRPr="0C307C33">
        <w:rPr>
          <w:rFonts w:ascii="Arial Nova Light" w:eastAsia="Times New Roman" w:hAnsi="Arial Nova Light"/>
          <w:lang w:bidi="ar-SA"/>
        </w:rPr>
        <w:t xml:space="preserve">standards require </w:t>
      </w:r>
      <w:r w:rsidR="03749AE1" w:rsidRPr="0C307C33">
        <w:rPr>
          <w:rFonts w:ascii="Arial Nova Light" w:eastAsia="Times New Roman" w:hAnsi="Arial Nova Light"/>
          <w:lang w:bidi="ar-SA"/>
        </w:rPr>
        <w:t xml:space="preserve">a higher </w:t>
      </w:r>
      <w:r w:rsidR="28B80EB7" w:rsidRPr="0C307C33">
        <w:rPr>
          <w:rFonts w:ascii="Arial Nova Light" w:eastAsia="Times New Roman" w:hAnsi="Arial Nova Light"/>
          <w:lang w:bidi="ar-SA"/>
        </w:rPr>
        <w:t>minimum Debt Service Coverage Ratio threshold</w:t>
      </w:r>
      <w:r w:rsidR="4BA719D0" w:rsidRPr="0C307C33">
        <w:rPr>
          <w:rFonts w:ascii="Arial Nova Light" w:eastAsia="Times New Roman" w:hAnsi="Arial Nova Light"/>
          <w:lang w:bidi="ar-SA"/>
        </w:rPr>
        <w:t xml:space="preserve"> (generally 1.20), along with a series of required Exit Test requirements. Note that </w:t>
      </w:r>
      <w:r w:rsidR="28B80EB7" w:rsidRPr="0C307C33">
        <w:rPr>
          <w:rFonts w:ascii="Arial Nova Light" w:eastAsia="Times New Roman" w:hAnsi="Arial Nova Light"/>
          <w:lang w:bidi="ar-SA"/>
        </w:rPr>
        <w:t>Authority first-position loan</w:t>
      </w:r>
      <w:r w:rsidR="241FEF5D" w:rsidRPr="0C307C33">
        <w:rPr>
          <w:rFonts w:ascii="Arial Nova Light" w:eastAsia="Times New Roman" w:hAnsi="Arial Nova Light"/>
          <w:lang w:bidi="ar-SA"/>
        </w:rPr>
        <w:t xml:space="preserve">s </w:t>
      </w:r>
      <w:r w:rsidR="479813CB" w:rsidRPr="0C307C33">
        <w:rPr>
          <w:rFonts w:ascii="Arial Nova Light" w:eastAsia="Times New Roman" w:hAnsi="Arial Nova Light"/>
          <w:lang w:bidi="ar-SA"/>
        </w:rPr>
        <w:t>are also subject to maximum Loan-to-Value requirements</w:t>
      </w:r>
      <w:r w:rsidR="2128D477" w:rsidRPr="0C307C33">
        <w:rPr>
          <w:rFonts w:ascii="Arial Nova Light" w:eastAsia="Times New Roman" w:hAnsi="Arial Nova Light"/>
          <w:lang w:bidi="ar-SA"/>
        </w:rPr>
        <w:t>.</w:t>
      </w:r>
      <w:r w:rsidR="479813CB" w:rsidRPr="0C307C33">
        <w:rPr>
          <w:rFonts w:ascii="Arial Nova Light" w:eastAsia="Times New Roman" w:hAnsi="Arial Nova Light"/>
          <w:lang w:bidi="ar-SA"/>
        </w:rPr>
        <w:t xml:space="preserve"> </w:t>
      </w:r>
      <w:r w:rsidR="7A923C45" w:rsidRPr="0C307C33">
        <w:rPr>
          <w:rFonts w:ascii="Arial Nova Light" w:eastAsia="Times New Roman" w:hAnsi="Arial Nova Light"/>
          <w:lang w:bidi="ar-SA"/>
        </w:rPr>
        <w:t xml:space="preserve">Contact the Authority’s Multifamily originations team for additional details. </w:t>
      </w:r>
    </w:p>
    <w:p w14:paraId="51D92381" w14:textId="3F11B80C" w:rsidR="00B933E3" w:rsidRPr="008F6407" w:rsidRDefault="4701B500" w:rsidP="0C307C33">
      <w:pPr>
        <w:spacing w:after="240" w:line="259" w:lineRule="auto"/>
        <w:rPr>
          <w:rFonts w:ascii="Arial Nova Light" w:eastAsia="Times New Roman" w:hAnsi="Arial Nova Light"/>
          <w:lang w:bidi="ar-SA"/>
        </w:rPr>
      </w:pPr>
      <w:r w:rsidRPr="0C307C33">
        <w:rPr>
          <w:rFonts w:ascii="Arial Nova Light" w:eastAsia="Times New Roman" w:hAnsi="Arial Nova Light"/>
          <w:lang w:bidi="ar-SA"/>
        </w:rPr>
        <w:t xml:space="preserve">If a </w:t>
      </w:r>
      <w:r w:rsidR="45A36E21" w:rsidRPr="0C307C33">
        <w:rPr>
          <w:rFonts w:ascii="Arial Nova Light" w:eastAsia="Times New Roman" w:hAnsi="Arial Nova Light"/>
          <w:lang w:bidi="ar-SA"/>
        </w:rPr>
        <w:t xml:space="preserve">Project </w:t>
      </w:r>
      <w:r w:rsidR="234AC497" w:rsidRPr="0C307C33">
        <w:rPr>
          <w:rFonts w:ascii="Arial Nova Light" w:eastAsia="Times New Roman" w:hAnsi="Arial Nova Light"/>
          <w:lang w:bidi="ar-SA"/>
        </w:rPr>
        <w:t>has no</w:t>
      </w:r>
      <w:r w:rsidR="45A36E21" w:rsidRPr="0C307C33">
        <w:rPr>
          <w:rFonts w:ascii="Arial Nova Light" w:eastAsia="Times New Roman" w:hAnsi="Arial Nova Light"/>
          <w:lang w:bidi="ar-SA"/>
        </w:rPr>
        <w:t xml:space="preserve"> “must</w:t>
      </w:r>
      <w:r w:rsidR="6AA2470B" w:rsidRPr="0C307C33">
        <w:rPr>
          <w:rFonts w:ascii="Arial Nova Light" w:eastAsia="Times New Roman" w:hAnsi="Arial Nova Light"/>
          <w:lang w:bidi="ar-SA"/>
        </w:rPr>
        <w:t>-</w:t>
      </w:r>
      <w:r w:rsidR="45A36E21" w:rsidRPr="0C307C33">
        <w:rPr>
          <w:rFonts w:ascii="Arial Nova Light" w:eastAsia="Times New Roman" w:hAnsi="Arial Nova Light"/>
          <w:lang w:bidi="ar-SA"/>
        </w:rPr>
        <w:t xml:space="preserve">pay” hard debt, </w:t>
      </w:r>
      <w:r w:rsidR="7F4003CD" w:rsidRPr="0C307C33">
        <w:rPr>
          <w:rFonts w:ascii="Arial Nova Light" w:eastAsia="Times New Roman" w:hAnsi="Arial Nova Light"/>
          <w:lang w:bidi="ar-SA"/>
        </w:rPr>
        <w:t xml:space="preserve">the Project must instead meet an </w:t>
      </w:r>
      <w:r w:rsidR="63F161DC" w:rsidRPr="0C307C33">
        <w:rPr>
          <w:rFonts w:ascii="Arial Nova Light" w:eastAsia="Times New Roman" w:hAnsi="Arial Nova Light"/>
          <w:lang w:bidi="ar-SA"/>
        </w:rPr>
        <w:t>Expense-to-Income</w:t>
      </w:r>
      <w:r w:rsidR="7F4003CD" w:rsidRPr="0C307C33">
        <w:rPr>
          <w:rFonts w:ascii="Arial Nova Light" w:eastAsia="Times New Roman" w:hAnsi="Arial Nova Light"/>
          <w:lang w:bidi="ar-SA"/>
        </w:rPr>
        <w:t xml:space="preserve"> Ratio of less than 0.85 in </w:t>
      </w:r>
      <w:r w:rsidR="28FC241C" w:rsidRPr="0C307C33">
        <w:rPr>
          <w:rFonts w:ascii="Arial Nova Light" w:eastAsia="Times New Roman" w:hAnsi="Arial Nova Light"/>
          <w:lang w:bidi="ar-SA"/>
        </w:rPr>
        <w:t xml:space="preserve">year one (1) of operations. </w:t>
      </w:r>
      <w:r w:rsidR="5F8A9FBF" w:rsidRPr="0C307C33">
        <w:rPr>
          <w:rFonts w:ascii="Arial Nova Light" w:eastAsia="Times New Roman" w:hAnsi="Arial Nova Light"/>
          <w:lang w:bidi="ar-SA"/>
        </w:rPr>
        <w:t xml:space="preserve">The Expense-to-Income Ratio will be calculated </w:t>
      </w:r>
      <w:r w:rsidR="2EDF41B4" w:rsidRPr="0C307C33">
        <w:rPr>
          <w:rFonts w:ascii="Arial Nova Light" w:eastAsia="Times New Roman" w:hAnsi="Arial Nova Light"/>
          <w:lang w:bidi="ar-SA"/>
        </w:rPr>
        <w:t xml:space="preserve">as </w:t>
      </w:r>
      <w:r w:rsidR="5F8A9FBF" w:rsidRPr="0C307C33">
        <w:rPr>
          <w:rFonts w:ascii="Arial Nova Light" w:eastAsia="Times New Roman" w:hAnsi="Arial Nova Light"/>
          <w:lang w:bidi="ar-SA"/>
        </w:rPr>
        <w:t xml:space="preserve">Effective Gross Income </w:t>
      </w:r>
      <w:r w:rsidR="3A25F95F" w:rsidRPr="0C307C33">
        <w:rPr>
          <w:rFonts w:ascii="Arial Nova Light" w:eastAsia="Times New Roman" w:hAnsi="Arial Nova Light"/>
          <w:lang w:bidi="ar-SA"/>
        </w:rPr>
        <w:t xml:space="preserve">divided by Total Annual Expenses </w:t>
      </w:r>
      <w:r w:rsidR="5F8A9FBF" w:rsidRPr="0C307C33">
        <w:rPr>
          <w:rFonts w:ascii="Arial Nova Light" w:eastAsia="Times New Roman" w:hAnsi="Arial Nova Light"/>
          <w:lang w:bidi="ar-SA"/>
        </w:rPr>
        <w:t>in year one (1) of operations</w:t>
      </w:r>
      <w:r w:rsidR="01E8B9A7" w:rsidRPr="0C307C33">
        <w:rPr>
          <w:rFonts w:ascii="Arial Nova Light" w:eastAsia="Times New Roman" w:hAnsi="Arial Nova Light"/>
          <w:lang w:bidi="ar-SA"/>
        </w:rPr>
        <w:t>, as found in the “Cash Flow” tab of the Common Application.</w:t>
      </w:r>
    </w:p>
    <w:p w14:paraId="1233EE66" w14:textId="7A25406D"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Project reserves cannot be used to maintain minimum debt service coverage ratios during the initial fifteen (15) year operating period.</w:t>
      </w:r>
    </w:p>
    <w:p w14:paraId="5C39101B" w14:textId="4C706D4E" w:rsidR="5A72BBAE" w:rsidRDefault="271342A0" w:rsidP="4A1962BB">
      <w:pPr>
        <w:spacing w:after="240"/>
        <w:rPr>
          <w:rFonts w:ascii="Arial Nova Light" w:eastAsia="Times New Roman" w:hAnsi="Arial Nova Light"/>
          <w:lang w:bidi="ar-SA"/>
        </w:rPr>
      </w:pPr>
      <w:r w:rsidRPr="0C307C33">
        <w:rPr>
          <w:rFonts w:ascii="Arial Nova Light" w:eastAsia="Times New Roman" w:hAnsi="Arial Nova Light"/>
          <w:lang w:bidi="ar-SA"/>
        </w:rPr>
        <w:t>The Common Application calculates Debt Service Coverage ratios for each Project debt source in the “Cash Flow” tab.</w:t>
      </w:r>
    </w:p>
    <w:p w14:paraId="6D4D6D0F" w14:textId="1B047396" w:rsidR="00B933E3" w:rsidRPr="008F6407" w:rsidRDefault="00E917DA" w:rsidP="008F6407">
      <w:pPr>
        <w:pStyle w:val="Heading2"/>
        <w:keepNext/>
        <w:keepLines/>
        <w:widowControl/>
        <w:numPr>
          <w:ilvl w:val="0"/>
          <w:numId w:val="46"/>
        </w:numPr>
        <w:autoSpaceDE/>
        <w:autoSpaceDN/>
        <w:spacing w:line="259" w:lineRule="auto"/>
        <w:rPr>
          <w:rFonts w:ascii="Arial Nova" w:eastAsiaTheme="majorEastAsia" w:hAnsi="Arial Nova" w:cstheme="majorBidi"/>
          <w:color w:val="E38E25"/>
          <w:sz w:val="26"/>
          <w:szCs w:val="26"/>
          <w:lang w:bidi="ar-SA"/>
        </w:rPr>
      </w:pPr>
      <w:bookmarkStart w:id="36" w:name="_Toc77262332"/>
      <w:r w:rsidRPr="008F6407">
        <w:rPr>
          <w:rFonts w:ascii="Arial Nova" w:eastAsiaTheme="majorEastAsia" w:hAnsi="Arial Nova" w:cstheme="majorBidi"/>
          <w:color w:val="E38E25"/>
          <w:sz w:val="26"/>
          <w:szCs w:val="26"/>
          <w:lang w:bidi="ar-SA"/>
        </w:rPr>
        <w:t>Cash Flow after Debt Service</w:t>
      </w:r>
      <w:bookmarkEnd w:id="36"/>
    </w:p>
    <w:p w14:paraId="4E5DC685" w14:textId="34091371"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Projects must maintain Cash Flow after Debt Service, as calculated </w:t>
      </w:r>
      <w:r w:rsidR="7B45C87F" w:rsidRPr="0C307C33">
        <w:rPr>
          <w:rFonts w:ascii="Arial Nova Light" w:eastAsia="Times New Roman" w:hAnsi="Arial Nova Light"/>
          <w:lang w:bidi="ar-SA"/>
        </w:rPr>
        <w:t>in the “Cash Flow” tab of the</w:t>
      </w:r>
      <w:r w:rsidRPr="0C307C33">
        <w:rPr>
          <w:rFonts w:ascii="Arial Nova Light" w:eastAsia="Times New Roman" w:hAnsi="Arial Nova Light"/>
          <w:lang w:bidi="ar-SA"/>
        </w:rPr>
        <w:t xml:space="preserve"> Common Application, of $100 per unit per year</w:t>
      </w:r>
      <w:r w:rsidR="7EB6EBFA" w:rsidRPr="0C307C33">
        <w:rPr>
          <w:rFonts w:ascii="Arial Nova Light" w:eastAsia="Times New Roman" w:hAnsi="Arial Nova Light"/>
          <w:lang w:bidi="ar-SA"/>
        </w:rPr>
        <w:t xml:space="preserve"> at a minimum</w:t>
      </w:r>
      <w:r w:rsidRPr="0C307C33">
        <w:rPr>
          <w:rFonts w:ascii="Arial Nova Light" w:eastAsia="Times New Roman" w:hAnsi="Arial Nova Light"/>
          <w:lang w:bidi="ar-SA"/>
        </w:rPr>
        <w:t>.</w:t>
      </w:r>
    </w:p>
    <w:p w14:paraId="7E95AFB5" w14:textId="5177D1F1"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Project reserves cannot be used to maintain minimum Cash Flow after Debt Service requirements during the initial fifteen (15) year</w:t>
      </w:r>
      <w:r w:rsidR="0AEBF95A" w:rsidRPr="0C307C33">
        <w:rPr>
          <w:rFonts w:ascii="Arial Nova Light" w:eastAsia="Times New Roman" w:hAnsi="Arial Nova Light"/>
          <w:lang w:bidi="ar-SA"/>
        </w:rPr>
        <w:t>s of Project</w:t>
      </w:r>
      <w:r w:rsidRPr="0C307C33">
        <w:rPr>
          <w:rFonts w:ascii="Arial Nova Light" w:eastAsia="Times New Roman" w:hAnsi="Arial Nova Light"/>
          <w:lang w:bidi="ar-SA"/>
        </w:rPr>
        <w:t xml:space="preserve"> o</w:t>
      </w:r>
      <w:r w:rsidR="69887427" w:rsidRPr="0C307C33">
        <w:rPr>
          <w:rFonts w:ascii="Arial Nova Light" w:eastAsia="Times New Roman" w:hAnsi="Arial Nova Light"/>
          <w:lang w:bidi="ar-SA"/>
        </w:rPr>
        <w:t>perations</w:t>
      </w:r>
      <w:r w:rsidRPr="0C307C33">
        <w:rPr>
          <w:rFonts w:ascii="Arial Nova Light" w:eastAsia="Times New Roman" w:hAnsi="Arial Nova Light"/>
          <w:lang w:bidi="ar-SA"/>
        </w:rPr>
        <w:t>.</w:t>
      </w:r>
    </w:p>
    <w:p w14:paraId="4F82B953" w14:textId="361A3D3D" w:rsidR="00B933E3" w:rsidRPr="008F6407" w:rsidRDefault="00E917DA" w:rsidP="008F6407">
      <w:pPr>
        <w:pStyle w:val="Heading2"/>
        <w:keepNext/>
        <w:keepLines/>
        <w:widowControl/>
        <w:numPr>
          <w:ilvl w:val="0"/>
          <w:numId w:val="46"/>
        </w:numPr>
        <w:autoSpaceDE/>
        <w:autoSpaceDN/>
        <w:spacing w:line="259" w:lineRule="auto"/>
        <w:rPr>
          <w:rFonts w:ascii="Arial Nova" w:eastAsiaTheme="majorEastAsia" w:hAnsi="Arial Nova" w:cstheme="majorBidi"/>
          <w:color w:val="E38E25"/>
          <w:sz w:val="26"/>
          <w:szCs w:val="26"/>
          <w:lang w:bidi="ar-SA"/>
        </w:rPr>
      </w:pPr>
      <w:bookmarkStart w:id="37" w:name="_Toc77262333"/>
      <w:r w:rsidRPr="008F6407">
        <w:rPr>
          <w:rFonts w:ascii="Arial Nova" w:eastAsiaTheme="majorEastAsia" w:hAnsi="Arial Nova" w:cstheme="majorBidi"/>
          <w:color w:val="E38E25"/>
          <w:sz w:val="26"/>
          <w:szCs w:val="26"/>
          <w:lang w:bidi="ar-SA"/>
        </w:rPr>
        <w:t>Trending Factors</w:t>
      </w:r>
      <w:bookmarkEnd w:id="37"/>
    </w:p>
    <w:p w14:paraId="650C87AE" w14:textId="23DF7FEE" w:rsidR="00B933E3" w:rsidRPr="008F6407" w:rsidRDefault="45A36E21" w:rsidP="008F640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Authority cash flow trending factors are as follows, </w:t>
      </w:r>
      <w:r w:rsidR="52B8FDC0" w:rsidRPr="0C307C33">
        <w:rPr>
          <w:rFonts w:ascii="Arial Nova Light" w:eastAsia="Times New Roman" w:hAnsi="Arial Nova Light"/>
          <w:lang w:bidi="ar-SA"/>
        </w:rPr>
        <w:t xml:space="preserve">subject to updates </w:t>
      </w:r>
      <w:r w:rsidRPr="0C307C33">
        <w:rPr>
          <w:rFonts w:ascii="Arial Nova Light" w:eastAsia="Times New Roman" w:hAnsi="Arial Nova Light"/>
          <w:lang w:bidi="ar-SA"/>
        </w:rPr>
        <w:t xml:space="preserve">by the Authority </w:t>
      </w:r>
      <w:r w:rsidR="2C485700" w:rsidRPr="0C307C33">
        <w:rPr>
          <w:rFonts w:ascii="Arial Nova Light" w:eastAsia="Times New Roman" w:hAnsi="Arial Nova Light"/>
          <w:lang w:bidi="ar-SA"/>
        </w:rPr>
        <w:t>to be posted</w:t>
      </w:r>
      <w:r w:rsidRPr="0C307C33">
        <w:rPr>
          <w:rFonts w:ascii="Arial Nova Light" w:eastAsia="Times New Roman" w:hAnsi="Arial Nova Light"/>
          <w:lang w:bidi="ar-SA"/>
        </w:rPr>
        <w:t xml:space="preserve"> to </w:t>
      </w:r>
      <w:r w:rsidR="2A176674" w:rsidRPr="0C307C33">
        <w:rPr>
          <w:rFonts w:ascii="Arial Nova Light" w:eastAsia="Times New Roman" w:hAnsi="Arial Nova Light"/>
          <w:lang w:bidi="ar-SA"/>
        </w:rPr>
        <w:t xml:space="preserve">its </w:t>
      </w:r>
      <w:proofErr w:type="gramStart"/>
      <w:r w:rsidRPr="0C307C33">
        <w:rPr>
          <w:rFonts w:ascii="Arial Nova Light" w:eastAsia="Times New Roman" w:hAnsi="Arial Nova Light"/>
          <w:lang w:bidi="ar-SA"/>
        </w:rPr>
        <w:t>Website</w:t>
      </w:r>
      <w:proofErr w:type="gramEnd"/>
      <w:r w:rsidR="5155F493" w:rsidRPr="0C307C33">
        <w:rPr>
          <w:rFonts w:ascii="Arial Nova Light" w:eastAsia="Times New Roman" w:hAnsi="Arial Nova Light"/>
          <w:lang w:bidi="ar-SA"/>
        </w:rPr>
        <w:t xml:space="preserve"> at its sole discretion</w:t>
      </w:r>
      <w:r w:rsidRPr="0C307C33">
        <w:rPr>
          <w:rFonts w:ascii="Arial Nova Light" w:eastAsia="Times New Roman" w:hAnsi="Arial Nova Light"/>
          <w:lang w:bidi="ar-SA"/>
        </w:rPr>
        <w:t>:</w:t>
      </w:r>
    </w:p>
    <w:p w14:paraId="2CBE18F2" w14:textId="1B9A07F0" w:rsidR="00B933E3" w:rsidRPr="008F6407" w:rsidRDefault="45A36E21"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Annual Increase in </w:t>
      </w:r>
      <w:r w:rsidR="14B00C78" w:rsidRPr="0C307C33">
        <w:rPr>
          <w:rFonts w:ascii="Arial Nova Light" w:eastAsia="Times New Roman" w:hAnsi="Arial Nova Light"/>
          <w:lang w:bidi="ar-SA"/>
        </w:rPr>
        <w:t>R</w:t>
      </w:r>
      <w:r w:rsidRPr="0C307C33">
        <w:rPr>
          <w:rFonts w:ascii="Arial Nova Light" w:eastAsia="Times New Roman" w:hAnsi="Arial Nova Light"/>
          <w:lang w:bidi="ar-SA"/>
        </w:rPr>
        <w:t xml:space="preserve">eal </w:t>
      </w:r>
      <w:r w:rsidR="053905BF" w:rsidRPr="0C307C33">
        <w:rPr>
          <w:rFonts w:ascii="Arial Nova Light" w:eastAsia="Times New Roman" w:hAnsi="Arial Nova Light"/>
          <w:lang w:bidi="ar-SA"/>
        </w:rPr>
        <w:t>E</w:t>
      </w:r>
      <w:r w:rsidRPr="0C307C33">
        <w:rPr>
          <w:rFonts w:ascii="Arial Nova Light" w:eastAsia="Times New Roman" w:hAnsi="Arial Nova Light"/>
          <w:lang w:bidi="ar-SA"/>
        </w:rPr>
        <w:t xml:space="preserve">state </w:t>
      </w:r>
      <w:r w:rsidR="7B26E21D" w:rsidRPr="0C307C33">
        <w:rPr>
          <w:rFonts w:ascii="Arial Nova Light" w:eastAsia="Times New Roman" w:hAnsi="Arial Nova Light"/>
          <w:lang w:bidi="ar-SA"/>
        </w:rPr>
        <w:t>T</w:t>
      </w:r>
      <w:r w:rsidRPr="0C307C33">
        <w:rPr>
          <w:rFonts w:ascii="Arial Nova Light" w:eastAsia="Times New Roman" w:hAnsi="Arial Nova Light"/>
          <w:lang w:bidi="ar-SA"/>
        </w:rPr>
        <w:t>axes: four percent (4%)</w:t>
      </w:r>
    </w:p>
    <w:p w14:paraId="13CFC3A0" w14:textId="7386C685" w:rsidR="00B933E3" w:rsidRPr="008F6407" w:rsidRDefault="45A36E21"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Annual Increase in </w:t>
      </w:r>
      <w:r w:rsidR="4510B83C" w:rsidRPr="0C307C33">
        <w:rPr>
          <w:rFonts w:ascii="Arial Nova Light" w:eastAsia="Times New Roman" w:hAnsi="Arial Nova Light"/>
          <w:lang w:bidi="ar-SA"/>
        </w:rPr>
        <w:t xml:space="preserve">Other </w:t>
      </w:r>
      <w:r w:rsidR="2AF585EE" w:rsidRPr="0C307C33">
        <w:rPr>
          <w:rFonts w:ascii="Arial Nova Light" w:eastAsia="Times New Roman" w:hAnsi="Arial Nova Light"/>
          <w:lang w:bidi="ar-SA"/>
        </w:rPr>
        <w:t>O</w:t>
      </w:r>
      <w:r w:rsidRPr="0C307C33">
        <w:rPr>
          <w:rFonts w:ascii="Arial Nova Light" w:eastAsia="Times New Roman" w:hAnsi="Arial Nova Light"/>
          <w:lang w:bidi="ar-SA"/>
        </w:rPr>
        <w:t xml:space="preserve">perating </w:t>
      </w:r>
      <w:r w:rsidR="4B7939D1" w:rsidRPr="0C307C33">
        <w:rPr>
          <w:rFonts w:ascii="Arial Nova Light" w:eastAsia="Times New Roman" w:hAnsi="Arial Nova Light"/>
          <w:lang w:bidi="ar-SA"/>
        </w:rPr>
        <w:t>E</w:t>
      </w:r>
      <w:r w:rsidRPr="0C307C33">
        <w:rPr>
          <w:rFonts w:ascii="Arial Nova Light" w:eastAsia="Times New Roman" w:hAnsi="Arial Nova Light"/>
          <w:lang w:bidi="ar-SA"/>
        </w:rPr>
        <w:t>xpenses: three percent (3%)</w:t>
      </w:r>
    </w:p>
    <w:p w14:paraId="24907E15" w14:textId="76C31DE8" w:rsidR="00B933E3" w:rsidRDefault="45A36E21"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Annual Increase in </w:t>
      </w:r>
      <w:r w:rsidR="7E63D66C" w:rsidRPr="0C307C33">
        <w:rPr>
          <w:rFonts w:ascii="Arial Nova Light" w:eastAsia="Times New Roman" w:hAnsi="Arial Nova Light"/>
          <w:lang w:bidi="ar-SA"/>
        </w:rPr>
        <w:t xml:space="preserve">Residential </w:t>
      </w:r>
      <w:r w:rsidR="22BCD56C" w:rsidRPr="0C307C33">
        <w:rPr>
          <w:rFonts w:ascii="Arial Nova Light" w:eastAsia="Times New Roman" w:hAnsi="Arial Nova Light"/>
          <w:lang w:bidi="ar-SA"/>
        </w:rPr>
        <w:t>I</w:t>
      </w:r>
      <w:r w:rsidRPr="0C307C33">
        <w:rPr>
          <w:rFonts w:ascii="Arial Nova Light" w:eastAsia="Times New Roman" w:hAnsi="Arial Nova Light"/>
          <w:lang w:bidi="ar-SA"/>
        </w:rPr>
        <w:t>ncome: two percent (2%)</w:t>
      </w:r>
    </w:p>
    <w:p w14:paraId="3150B6CC" w14:textId="0EFC31EF" w:rsidR="31D4F00B" w:rsidRDefault="08BE18B5" w:rsidP="4A1962BB">
      <w:pPr>
        <w:pStyle w:val="ListParagraph"/>
        <w:numPr>
          <w:ilvl w:val="0"/>
          <w:numId w:val="41"/>
        </w:numPr>
        <w:ind w:left="720"/>
        <w:rPr>
          <w:lang w:bidi="ar-SA"/>
        </w:rPr>
      </w:pPr>
      <w:r w:rsidRPr="0C307C33">
        <w:rPr>
          <w:rFonts w:ascii="Arial Nova Light" w:eastAsia="Times New Roman" w:hAnsi="Arial Nova Light"/>
          <w:lang w:bidi="ar-SA"/>
        </w:rPr>
        <w:t xml:space="preserve">Annual Increase in </w:t>
      </w:r>
      <w:r w:rsidR="1E9A0712" w:rsidRPr="0C307C33">
        <w:rPr>
          <w:rFonts w:ascii="Arial Nova Light" w:eastAsia="Times New Roman" w:hAnsi="Arial Nova Light"/>
          <w:lang w:bidi="ar-SA"/>
        </w:rPr>
        <w:t>Reserves: three percent (3%)</w:t>
      </w:r>
    </w:p>
    <w:p w14:paraId="49685B2C" w14:textId="1B6081CB" w:rsidR="008F6407" w:rsidRPr="008F6407" w:rsidRDefault="008F6407" w:rsidP="008F6407">
      <w:pPr>
        <w:pStyle w:val="ListParagraph"/>
        <w:widowControl/>
        <w:autoSpaceDE/>
        <w:autoSpaceDN/>
        <w:ind w:left="720" w:firstLine="0"/>
        <w:contextualSpacing/>
        <w:rPr>
          <w:rFonts w:ascii="Arial Nova Light" w:eastAsia="Times New Roman" w:hAnsi="Arial Nova Light"/>
          <w:lang w:bidi="ar-SA"/>
        </w:rPr>
      </w:pPr>
    </w:p>
    <w:p w14:paraId="6E543ACB" w14:textId="332538B9" w:rsidR="0D005AB8" w:rsidRDefault="1E9A0712" w:rsidP="4A1962BB">
      <w:pPr>
        <w:spacing w:after="240"/>
        <w:rPr>
          <w:rFonts w:ascii="Arial Nova Light" w:eastAsia="Times New Roman" w:hAnsi="Arial Nova Light"/>
          <w:lang w:bidi="ar-SA"/>
        </w:rPr>
      </w:pPr>
      <w:r w:rsidRPr="0C307C33">
        <w:rPr>
          <w:rFonts w:ascii="Arial Nova Light" w:eastAsia="Times New Roman" w:hAnsi="Arial Nova Light"/>
          <w:lang w:bidi="ar-SA"/>
        </w:rPr>
        <w:lastRenderedPageBreak/>
        <w:t>These trending factors will be reflected in the “Cash Flow” tab of the Common Application.</w:t>
      </w:r>
    </w:p>
    <w:p w14:paraId="342A5F4D" w14:textId="77777777" w:rsidR="00B933E3" w:rsidRPr="008F6407" w:rsidRDefault="00E917DA" w:rsidP="00BF62A4">
      <w:pPr>
        <w:widowControl/>
        <w:autoSpaceDE/>
        <w:autoSpaceDN/>
        <w:spacing w:after="240"/>
        <w:textAlignment w:val="baseline"/>
        <w:rPr>
          <w:rFonts w:ascii="Arial Nova Light" w:eastAsia="Times New Roman" w:hAnsi="Arial Nova Light"/>
          <w:lang w:bidi="ar-SA"/>
        </w:rPr>
      </w:pPr>
      <w:proofErr w:type="gramStart"/>
      <w:r w:rsidRPr="008F6407">
        <w:rPr>
          <w:rFonts w:ascii="Arial Nova Light" w:eastAsia="Times New Roman" w:hAnsi="Arial Nova Light"/>
          <w:lang w:bidi="ar-SA"/>
        </w:rPr>
        <w:t>In order to</w:t>
      </w:r>
      <w:proofErr w:type="gramEnd"/>
      <w:r w:rsidRPr="008F6407">
        <w:rPr>
          <w:rFonts w:ascii="Arial Nova Light" w:eastAsia="Times New Roman" w:hAnsi="Arial Nova Light"/>
          <w:lang w:bidi="ar-SA"/>
        </w:rPr>
        <w:t xml:space="preserve"> substantiate a deviation from Authority cash flow trending factors, the Application must include documentation such as historic Project operating income and expense audits.</w:t>
      </w:r>
    </w:p>
    <w:p w14:paraId="5896E0F7" w14:textId="77777777" w:rsidR="00B933E3" w:rsidRPr="008F6407" w:rsidRDefault="00E917DA" w:rsidP="00BF62A4">
      <w:pPr>
        <w:widowControl/>
        <w:autoSpaceDE/>
        <w:autoSpaceDN/>
        <w:spacing w:after="240"/>
        <w:textAlignment w:val="baseline"/>
        <w:rPr>
          <w:rFonts w:ascii="Arial Nova Light" w:eastAsia="Times New Roman" w:hAnsi="Arial Nova Light"/>
          <w:lang w:bidi="ar-SA"/>
        </w:rPr>
      </w:pPr>
      <w:r w:rsidRPr="008F6407">
        <w:rPr>
          <w:rFonts w:ascii="Arial Nova Light" w:eastAsia="Times New Roman" w:hAnsi="Arial Nova Light"/>
          <w:lang w:bidi="ar-SA"/>
        </w:rPr>
        <w:t>The Authority will review and consider documentation substantiating a deviation from Authority cash flow trending factors on a case-by-case basis.</w:t>
      </w:r>
    </w:p>
    <w:p w14:paraId="2F415553" w14:textId="7813520B" w:rsidR="00B933E3" w:rsidRPr="008F6407" w:rsidRDefault="00E917DA" w:rsidP="008F6407">
      <w:pPr>
        <w:pStyle w:val="Heading2"/>
        <w:keepNext/>
        <w:keepLines/>
        <w:widowControl/>
        <w:numPr>
          <w:ilvl w:val="0"/>
          <w:numId w:val="46"/>
        </w:numPr>
        <w:autoSpaceDE/>
        <w:autoSpaceDN/>
        <w:spacing w:line="259" w:lineRule="auto"/>
        <w:rPr>
          <w:rFonts w:ascii="Arial Nova" w:eastAsiaTheme="majorEastAsia" w:hAnsi="Arial Nova" w:cstheme="majorBidi"/>
          <w:color w:val="E38E25"/>
          <w:sz w:val="26"/>
          <w:szCs w:val="26"/>
          <w:lang w:bidi="ar-SA"/>
        </w:rPr>
      </w:pPr>
      <w:bookmarkStart w:id="38" w:name="_Toc77262334"/>
      <w:r w:rsidRPr="008F6407">
        <w:rPr>
          <w:rFonts w:ascii="Arial Nova" w:eastAsiaTheme="majorEastAsia" w:hAnsi="Arial Nova" w:cstheme="majorBidi"/>
          <w:color w:val="E38E25"/>
          <w:sz w:val="26"/>
          <w:szCs w:val="26"/>
          <w:lang w:bidi="ar-SA"/>
        </w:rPr>
        <w:t>Vacancy Rates</w:t>
      </w:r>
      <w:bookmarkEnd w:id="38"/>
    </w:p>
    <w:p w14:paraId="787312B6" w14:textId="2977A225" w:rsidR="00B933E3" w:rsidRPr="008F6407" w:rsidRDefault="5E00C480" w:rsidP="008F6407">
      <w:pPr>
        <w:widowControl/>
        <w:autoSpaceDE/>
        <w:autoSpaceDN/>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The Project vacancy </w:t>
      </w:r>
      <w:r w:rsidR="733F8533" w:rsidRPr="0C307C33">
        <w:rPr>
          <w:rFonts w:ascii="Arial Nova Light" w:eastAsia="Times New Roman" w:hAnsi="Arial Nova Light"/>
          <w:lang w:bidi="ar-SA"/>
        </w:rPr>
        <w:t>rates</w:t>
      </w:r>
      <w:r w:rsidRPr="0C307C33">
        <w:rPr>
          <w:rFonts w:ascii="Arial Nova Light" w:eastAsia="Times New Roman" w:hAnsi="Arial Nova Light"/>
          <w:lang w:bidi="ar-SA"/>
        </w:rPr>
        <w:t xml:space="preserve"> will be reflected in the “Cash Flow” tab of the Common Application. </w:t>
      </w:r>
      <w:r w:rsidR="45A36E21" w:rsidRPr="0C307C33">
        <w:rPr>
          <w:rFonts w:ascii="Arial Nova Light" w:eastAsia="Times New Roman" w:hAnsi="Arial Nova Light"/>
          <w:lang w:bidi="ar-SA"/>
        </w:rPr>
        <w:t xml:space="preserve">Authority </w:t>
      </w:r>
      <w:r w:rsidR="47E3E287" w:rsidRPr="0C307C33">
        <w:rPr>
          <w:rFonts w:ascii="Arial Nova Light" w:eastAsia="Times New Roman" w:hAnsi="Arial Nova Light"/>
          <w:lang w:bidi="ar-SA"/>
        </w:rPr>
        <w:t>residential</w:t>
      </w:r>
      <w:r w:rsidR="5C7555D6"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vacancy rate</w:t>
      </w:r>
      <w:r w:rsidR="70582613" w:rsidRPr="0C307C33">
        <w:rPr>
          <w:rFonts w:ascii="Arial Nova Light" w:eastAsia="Times New Roman" w:hAnsi="Arial Nova Light"/>
          <w:lang w:bidi="ar-SA"/>
        </w:rPr>
        <w:t xml:space="preserve"> standards are</w:t>
      </w:r>
      <w:r w:rsidR="6D89854B" w:rsidRPr="0C307C33">
        <w:rPr>
          <w:rFonts w:ascii="Arial Nova Light" w:eastAsia="Times New Roman" w:hAnsi="Arial Nova Light"/>
          <w:lang w:bidi="ar-SA"/>
        </w:rPr>
        <w:t xml:space="preserve"> </w:t>
      </w:r>
      <w:r w:rsidR="45A36E21" w:rsidRPr="0C307C33">
        <w:rPr>
          <w:rFonts w:ascii="Arial Nova Light" w:eastAsia="Times New Roman" w:hAnsi="Arial Nova Light"/>
          <w:lang w:bidi="ar-SA"/>
        </w:rPr>
        <w:t>as follows:</w:t>
      </w:r>
    </w:p>
    <w:p w14:paraId="71A1CDD8" w14:textId="77777777" w:rsidR="00B933E3" w:rsidRPr="008F6407" w:rsidRDefault="00E917DA"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08F6407">
        <w:rPr>
          <w:rFonts w:ascii="Arial Nova Light" w:eastAsia="Times New Roman" w:hAnsi="Arial Nova Light"/>
          <w:lang w:bidi="ar-SA"/>
        </w:rPr>
        <w:t>Elderly Projects residential income: six percent (6%)</w:t>
      </w:r>
    </w:p>
    <w:p w14:paraId="365A272C" w14:textId="77777777" w:rsidR="0057721F" w:rsidRPr="008F6407" w:rsidRDefault="00E917DA"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08F6407">
        <w:rPr>
          <w:rFonts w:ascii="Arial Nova Light" w:eastAsia="Times New Roman" w:hAnsi="Arial Nova Light"/>
          <w:lang w:bidi="ar-SA"/>
        </w:rPr>
        <w:t>Non-Elderly Projects residential income: eight percent (8%)</w:t>
      </w:r>
    </w:p>
    <w:p w14:paraId="7465BA29" w14:textId="605998AF" w:rsidR="00B933E3" w:rsidRDefault="45A36E21"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S</w:t>
      </w:r>
      <w:r w:rsidR="1833E178" w:rsidRPr="0C307C33">
        <w:rPr>
          <w:rFonts w:ascii="Arial Nova Light" w:eastAsia="Times New Roman" w:hAnsi="Arial Nova Light"/>
          <w:lang w:bidi="ar-SA"/>
        </w:rPr>
        <w:t xml:space="preserve">upported </w:t>
      </w:r>
      <w:r w:rsidRPr="0C307C33">
        <w:rPr>
          <w:rFonts w:ascii="Arial Nova Light" w:eastAsia="Times New Roman" w:hAnsi="Arial Nova Light"/>
          <w:lang w:bidi="ar-SA"/>
        </w:rPr>
        <w:t>L</w:t>
      </w:r>
      <w:r w:rsidR="028A9EDB" w:rsidRPr="0C307C33">
        <w:rPr>
          <w:rFonts w:ascii="Arial Nova Light" w:eastAsia="Times New Roman" w:hAnsi="Arial Nova Light"/>
          <w:lang w:bidi="ar-SA"/>
        </w:rPr>
        <w:t xml:space="preserve">iving </w:t>
      </w:r>
      <w:r w:rsidRPr="0C307C33">
        <w:rPr>
          <w:rFonts w:ascii="Arial Nova Light" w:eastAsia="Times New Roman" w:hAnsi="Arial Nova Light"/>
          <w:lang w:bidi="ar-SA"/>
        </w:rPr>
        <w:t>F</w:t>
      </w:r>
      <w:r w:rsidR="7232630C" w:rsidRPr="0C307C33">
        <w:rPr>
          <w:rFonts w:ascii="Arial Nova Light" w:eastAsia="Times New Roman" w:hAnsi="Arial Nova Light"/>
          <w:lang w:bidi="ar-SA"/>
        </w:rPr>
        <w:t>acility</w:t>
      </w:r>
      <w:r w:rsidRPr="0C307C33">
        <w:rPr>
          <w:rFonts w:ascii="Arial Nova Light" w:eastAsia="Times New Roman" w:hAnsi="Arial Nova Light"/>
          <w:lang w:bidi="ar-SA"/>
        </w:rPr>
        <w:t xml:space="preserve"> residential and service income: ten percent (10%)</w:t>
      </w:r>
    </w:p>
    <w:p w14:paraId="029470E6" w14:textId="77777777" w:rsidR="008F6407" w:rsidRPr="008F6407" w:rsidRDefault="008F6407" w:rsidP="008F6407">
      <w:pPr>
        <w:pStyle w:val="ListParagraph"/>
        <w:widowControl/>
        <w:autoSpaceDE/>
        <w:autoSpaceDN/>
        <w:ind w:left="720" w:firstLine="0"/>
        <w:contextualSpacing/>
        <w:rPr>
          <w:rFonts w:ascii="Arial Nova Light" w:eastAsia="Times New Roman" w:hAnsi="Arial Nova Light"/>
          <w:lang w:bidi="ar-SA"/>
        </w:rPr>
      </w:pPr>
    </w:p>
    <w:p w14:paraId="3DE0DC92" w14:textId="605FFC12" w:rsidR="4A1962BB" w:rsidRDefault="3D533719" w:rsidP="4A1962BB">
      <w:pPr>
        <w:spacing w:after="240"/>
        <w:rPr>
          <w:rFonts w:ascii="Arial Nova Light" w:eastAsia="Times New Roman" w:hAnsi="Arial Nova Light"/>
          <w:lang w:bidi="ar-SA"/>
        </w:rPr>
      </w:pPr>
      <w:r w:rsidRPr="0C307C33">
        <w:rPr>
          <w:rFonts w:ascii="Arial Nova Light" w:eastAsia="Times New Roman" w:hAnsi="Arial Nova Light"/>
          <w:lang w:bidi="ar-SA"/>
        </w:rPr>
        <w:t xml:space="preserve">For Projects </w:t>
      </w:r>
      <w:r w:rsidR="1CA5A9B2" w:rsidRPr="0C307C33">
        <w:rPr>
          <w:rFonts w:ascii="Arial Nova Light" w:eastAsia="Times New Roman" w:hAnsi="Arial Nova Light"/>
          <w:lang w:bidi="ar-SA"/>
        </w:rPr>
        <w:t xml:space="preserve">requesting that the Authority underwrite with commercial income, Sponsors should provide a detailed narrative explaining what </w:t>
      </w:r>
      <w:proofErr w:type="gramStart"/>
      <w:r w:rsidR="1CA5A9B2" w:rsidRPr="0C307C33">
        <w:rPr>
          <w:rFonts w:ascii="Arial Nova Light" w:eastAsia="Times New Roman" w:hAnsi="Arial Nova Light"/>
          <w:lang w:bidi="ar-SA"/>
        </w:rPr>
        <w:t>would be an appropriate vacancy rate</w:t>
      </w:r>
      <w:proofErr w:type="gramEnd"/>
      <w:r w:rsidR="1CA5A9B2" w:rsidRPr="0C307C33">
        <w:rPr>
          <w:rFonts w:ascii="Arial Nova Light" w:eastAsia="Times New Roman" w:hAnsi="Arial Nova Light"/>
          <w:lang w:bidi="ar-SA"/>
        </w:rPr>
        <w:t xml:space="preserve">. </w:t>
      </w:r>
      <w:r w:rsidR="6D75EDCB" w:rsidRPr="0C307C33">
        <w:rPr>
          <w:rFonts w:ascii="Arial Nova Light" w:eastAsia="Times New Roman" w:hAnsi="Arial Nova Light"/>
          <w:lang w:bidi="ar-SA"/>
        </w:rPr>
        <w:t>Upon considering submitted narrative, t</w:t>
      </w:r>
      <w:r w:rsidR="1CA5A9B2" w:rsidRPr="0C307C33">
        <w:rPr>
          <w:rFonts w:ascii="Arial Nova Light" w:eastAsia="Times New Roman" w:hAnsi="Arial Nova Light"/>
          <w:lang w:bidi="ar-SA"/>
        </w:rPr>
        <w:t>he Authority will determine commercial vacancy rates in its sole di</w:t>
      </w:r>
      <w:r w:rsidR="7D7A5B82" w:rsidRPr="0C307C33">
        <w:rPr>
          <w:rFonts w:ascii="Arial Nova Light" w:eastAsia="Times New Roman" w:hAnsi="Arial Nova Light"/>
          <w:lang w:bidi="ar-SA"/>
        </w:rPr>
        <w:t xml:space="preserve">scretion. </w:t>
      </w:r>
    </w:p>
    <w:p w14:paraId="0A416807" w14:textId="5DF01F57" w:rsidR="00B933E3" w:rsidRPr="008F6407" w:rsidRDefault="45A36E21" w:rsidP="00BF62A4">
      <w:pPr>
        <w:widowControl/>
        <w:autoSpaceDE/>
        <w:autoSpaceDN/>
        <w:spacing w:after="240"/>
        <w:textAlignment w:val="baseline"/>
        <w:rPr>
          <w:rFonts w:ascii="Arial Nova Light" w:eastAsia="Times New Roman" w:hAnsi="Arial Nova Light"/>
          <w:lang w:bidi="ar-SA"/>
        </w:rPr>
      </w:pPr>
      <w:proofErr w:type="gramStart"/>
      <w:r w:rsidRPr="0C307C33">
        <w:rPr>
          <w:rFonts w:ascii="Arial Nova Light" w:eastAsia="Times New Roman" w:hAnsi="Arial Nova Light"/>
          <w:lang w:bidi="ar-SA"/>
        </w:rPr>
        <w:t>In order to</w:t>
      </w:r>
      <w:proofErr w:type="gramEnd"/>
      <w:r w:rsidRPr="0C307C33">
        <w:rPr>
          <w:rFonts w:ascii="Arial Nova Light" w:eastAsia="Times New Roman" w:hAnsi="Arial Nova Light"/>
          <w:lang w:bidi="ar-SA"/>
        </w:rPr>
        <w:t xml:space="preserve"> substantiate a deviation from Authority cash flow vacancy rates, the Application must include documentation such as historic Project operating income and expense audits</w:t>
      </w:r>
      <w:r w:rsidR="77D116AA" w:rsidRPr="0C307C33">
        <w:rPr>
          <w:rFonts w:ascii="Arial Nova Light" w:eastAsia="Times New Roman" w:hAnsi="Arial Nova Light"/>
          <w:lang w:bidi="ar-SA"/>
        </w:rPr>
        <w:t xml:space="preserve"> for residential income</w:t>
      </w:r>
      <w:r w:rsidR="19DC2FE7" w:rsidRPr="0C307C33">
        <w:rPr>
          <w:rFonts w:ascii="Arial Nova Light" w:eastAsia="Times New Roman" w:hAnsi="Arial Nova Light"/>
          <w:lang w:bidi="ar-SA"/>
        </w:rPr>
        <w:t>.</w:t>
      </w:r>
      <w:r w:rsidR="00160D50">
        <w:rPr>
          <w:rFonts w:ascii="Arial Nova Light" w:eastAsia="Times New Roman" w:hAnsi="Arial Nova Light"/>
          <w:lang w:bidi="ar-SA"/>
        </w:rPr>
        <w:t xml:space="preserve"> </w:t>
      </w:r>
      <w:r w:rsidR="00E917DA" w:rsidRPr="008F6407">
        <w:rPr>
          <w:rFonts w:ascii="Arial Nova Light" w:eastAsia="Times New Roman" w:hAnsi="Arial Nova Light"/>
          <w:lang w:bidi="ar-SA"/>
        </w:rPr>
        <w:t>The Authority will review and consider documentation substantiating a deviation from Authority cash flow vacancy rates on a case-by-case basis.</w:t>
      </w:r>
    </w:p>
    <w:p w14:paraId="0A40784A" w14:textId="77777777" w:rsidR="00B933E3" w:rsidRPr="008F6407" w:rsidRDefault="00E917DA" w:rsidP="008F6407">
      <w:pPr>
        <w:pStyle w:val="Heading2"/>
        <w:keepNext/>
        <w:keepLines/>
        <w:widowControl/>
        <w:numPr>
          <w:ilvl w:val="0"/>
          <w:numId w:val="46"/>
        </w:numPr>
        <w:autoSpaceDE/>
        <w:autoSpaceDN/>
        <w:spacing w:line="259" w:lineRule="auto"/>
        <w:rPr>
          <w:rFonts w:ascii="Arial Nova" w:eastAsiaTheme="majorEastAsia" w:hAnsi="Arial Nova" w:cstheme="majorBidi"/>
          <w:color w:val="E38E25"/>
          <w:sz w:val="26"/>
          <w:szCs w:val="26"/>
          <w:lang w:bidi="ar-SA"/>
        </w:rPr>
      </w:pPr>
      <w:bookmarkStart w:id="39" w:name="_Toc77262335"/>
      <w:r w:rsidRPr="008F6407">
        <w:rPr>
          <w:rFonts w:ascii="Arial Nova" w:eastAsiaTheme="majorEastAsia" w:hAnsi="Arial Nova" w:cstheme="majorBidi"/>
          <w:color w:val="E38E25"/>
          <w:sz w:val="26"/>
          <w:szCs w:val="26"/>
          <w:lang w:bidi="ar-SA"/>
        </w:rPr>
        <w:t>Utility Allowances</w:t>
      </w:r>
      <w:bookmarkEnd w:id="39"/>
    </w:p>
    <w:p w14:paraId="665354A5" w14:textId="1E2EB684"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Projects with any tenant paid utilities must include current documentation detailing the expected monthly per unit tenant utility expenses (the “Utility Allowance”) incurred by utility and appliance type.</w:t>
      </w:r>
      <w:r w:rsidR="5D2312A3" w:rsidRPr="0C307C33">
        <w:rPr>
          <w:rFonts w:ascii="Arial Nova Light" w:eastAsia="Times New Roman" w:hAnsi="Arial Nova Light"/>
          <w:lang w:bidi="ar-SA"/>
        </w:rPr>
        <w:t xml:space="preserve"> The Sponsor should enter the Utility Allowance for each unit type in the unit schedule contained in the “Income” tab of the Common Application.</w:t>
      </w:r>
    </w:p>
    <w:p w14:paraId="25E32CC3" w14:textId="5D5628A3"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Tenant</w:t>
      </w:r>
      <w:r w:rsidR="6FAD0D9E" w:rsidRPr="0C307C33">
        <w:rPr>
          <w:rFonts w:ascii="Arial Nova Light" w:eastAsia="Times New Roman" w:hAnsi="Arial Nova Light"/>
          <w:lang w:bidi="ar-SA"/>
        </w:rPr>
        <w:t>-</w:t>
      </w:r>
      <w:r w:rsidRPr="0C307C33">
        <w:rPr>
          <w:rFonts w:ascii="Arial Nova Light" w:eastAsia="Times New Roman" w:hAnsi="Arial Nova Light"/>
          <w:lang w:bidi="ar-SA"/>
        </w:rPr>
        <w:t>paid utility expenses must be appropriate for the unit size, type of utilities and appliances, and Project location.</w:t>
      </w:r>
    </w:p>
    <w:p w14:paraId="1739011F" w14:textId="1634D5B5" w:rsidR="00B933E3" w:rsidRPr="008F6407" w:rsidRDefault="45A36E21" w:rsidP="00BF62A4">
      <w:pPr>
        <w:widowControl/>
        <w:autoSpaceDE/>
        <w:autoSpaceDN/>
        <w:spacing w:after="240"/>
        <w:textAlignment w:val="baseline"/>
        <w:rPr>
          <w:rFonts w:ascii="Arial Nova Light" w:eastAsia="Times New Roman" w:hAnsi="Arial Nova Light"/>
          <w:lang w:bidi="ar-SA"/>
        </w:rPr>
      </w:pPr>
      <w:r w:rsidRPr="0C307C33">
        <w:rPr>
          <w:rFonts w:ascii="Arial Nova Light" w:eastAsia="Times New Roman" w:hAnsi="Arial Nova Light"/>
          <w:lang w:bidi="ar-SA"/>
        </w:rPr>
        <w:t xml:space="preserve">In the event a single utility covers multiple appliances, such as gas heat and cooking gas, or electric heat and electric lighting, the </w:t>
      </w:r>
      <w:r w:rsidR="6D6AA5E7" w:rsidRPr="0C307C33">
        <w:rPr>
          <w:rFonts w:ascii="Arial Nova Light" w:eastAsia="Times New Roman" w:hAnsi="Arial Nova Light"/>
          <w:lang w:bidi="ar-SA"/>
        </w:rPr>
        <w:t>U</w:t>
      </w:r>
      <w:r w:rsidR="697FFBFE" w:rsidRPr="0C307C33">
        <w:rPr>
          <w:rFonts w:ascii="Arial Nova Light" w:eastAsia="Times New Roman" w:hAnsi="Arial Nova Light"/>
          <w:lang w:bidi="ar-SA"/>
        </w:rPr>
        <w:t xml:space="preserve">tility </w:t>
      </w:r>
      <w:r w:rsidR="7A680E07" w:rsidRPr="0C307C33">
        <w:rPr>
          <w:rFonts w:ascii="Arial Nova Light" w:eastAsia="Times New Roman" w:hAnsi="Arial Nova Light"/>
          <w:lang w:bidi="ar-SA"/>
        </w:rPr>
        <w:t>A</w:t>
      </w:r>
      <w:r w:rsidRPr="0C307C33">
        <w:rPr>
          <w:rFonts w:ascii="Arial Nova Light" w:eastAsia="Times New Roman" w:hAnsi="Arial Nova Light"/>
          <w:lang w:bidi="ar-SA"/>
        </w:rPr>
        <w:t>llowance must differentiate utility expenses by appliance.</w:t>
      </w:r>
    </w:p>
    <w:p w14:paraId="00ECB24C" w14:textId="77777777" w:rsidR="00B933E3" w:rsidRPr="008F6407" w:rsidRDefault="00E917DA" w:rsidP="008F6407">
      <w:pPr>
        <w:widowControl/>
        <w:autoSpaceDE/>
        <w:autoSpaceDN/>
        <w:textAlignment w:val="baseline"/>
        <w:rPr>
          <w:rFonts w:ascii="Arial Nova Light" w:eastAsia="Times New Roman" w:hAnsi="Arial Nova Light"/>
          <w:lang w:bidi="ar-SA"/>
        </w:rPr>
      </w:pPr>
      <w:r w:rsidRPr="008F6407">
        <w:rPr>
          <w:rFonts w:ascii="Arial Nova Light" w:eastAsia="Times New Roman" w:hAnsi="Arial Nova Light"/>
          <w:lang w:bidi="ar-SA"/>
        </w:rPr>
        <w:t>Utility Allowance documentation can only be demonstrated through one of the following:</w:t>
      </w:r>
    </w:p>
    <w:p w14:paraId="1380AB49" w14:textId="603F9547" w:rsidR="00B933E3" w:rsidRPr="008F6407" w:rsidRDefault="45A36E21"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C307C33">
        <w:rPr>
          <w:rFonts w:ascii="Arial Nova Light" w:eastAsia="Times New Roman" w:hAnsi="Arial Nova Light"/>
          <w:lang w:bidi="ar-SA"/>
        </w:rPr>
        <w:t xml:space="preserve">A current Utility Allowance schedule provided by the governing public housing authority where the Project is located. If the governing </w:t>
      </w:r>
      <w:r w:rsidR="00160D50">
        <w:rPr>
          <w:rFonts w:ascii="Arial Nova Light" w:eastAsia="Times New Roman" w:hAnsi="Arial Nova Light"/>
          <w:lang w:bidi="ar-SA"/>
        </w:rPr>
        <w:t>P</w:t>
      </w:r>
      <w:r w:rsidRPr="0C307C33">
        <w:rPr>
          <w:rFonts w:ascii="Arial Nova Light" w:eastAsia="Times New Roman" w:hAnsi="Arial Nova Light"/>
          <w:lang w:bidi="ar-SA"/>
        </w:rPr>
        <w:t xml:space="preserve">ublic </w:t>
      </w:r>
      <w:r w:rsidR="00160D50">
        <w:rPr>
          <w:rFonts w:ascii="Arial Nova Light" w:eastAsia="Times New Roman" w:hAnsi="Arial Nova Light"/>
          <w:lang w:bidi="ar-SA"/>
        </w:rPr>
        <w:t>H</w:t>
      </w:r>
      <w:r w:rsidRPr="0C307C33">
        <w:rPr>
          <w:rFonts w:ascii="Arial Nova Light" w:eastAsia="Times New Roman" w:hAnsi="Arial Nova Light"/>
          <w:lang w:bidi="ar-SA"/>
        </w:rPr>
        <w:t xml:space="preserve">ousing </w:t>
      </w:r>
      <w:r w:rsidR="00160D50">
        <w:rPr>
          <w:rFonts w:ascii="Arial Nova Light" w:eastAsia="Times New Roman" w:hAnsi="Arial Nova Light"/>
          <w:lang w:bidi="ar-SA"/>
        </w:rPr>
        <w:t>A</w:t>
      </w:r>
      <w:r w:rsidRPr="0C307C33">
        <w:rPr>
          <w:rFonts w:ascii="Arial Nova Light" w:eastAsia="Times New Roman" w:hAnsi="Arial Nova Light"/>
          <w:lang w:bidi="ar-SA"/>
        </w:rPr>
        <w:t>uthority does not have a current Utility Allowance schedule for the number of bedrooms in the Project’s unit types, a Utility Allowance schedule from a neighboring public housing authority and a letter of explanation may be submitted; or</w:t>
      </w:r>
    </w:p>
    <w:p w14:paraId="57D91277" w14:textId="240999E2" w:rsidR="00B933E3" w:rsidRDefault="00E917DA" w:rsidP="008F6407">
      <w:pPr>
        <w:pStyle w:val="ListParagraph"/>
        <w:widowControl/>
        <w:numPr>
          <w:ilvl w:val="0"/>
          <w:numId w:val="41"/>
        </w:numPr>
        <w:autoSpaceDE/>
        <w:autoSpaceDN/>
        <w:ind w:left="720"/>
        <w:contextualSpacing/>
        <w:rPr>
          <w:rFonts w:ascii="Arial Nova Light" w:eastAsia="Times New Roman" w:hAnsi="Arial Nova Light"/>
          <w:lang w:bidi="ar-SA"/>
        </w:rPr>
      </w:pPr>
      <w:r w:rsidRPr="008F6407">
        <w:rPr>
          <w:rFonts w:ascii="Arial Nova Light" w:eastAsia="Times New Roman" w:hAnsi="Arial Nova Light"/>
          <w:lang w:bidi="ar-SA"/>
        </w:rPr>
        <w:t>A utility survey of local utility company information covering one (1) full year that is representative of each unit type within the Project. A utility survey will only be accepted if the Project is currently operating as a residential building(s). Utility surveys of other nearby projects will not be accepted.</w:t>
      </w:r>
    </w:p>
    <w:p w14:paraId="1F613A36" w14:textId="77777777" w:rsidR="008F6407" w:rsidRPr="008F6407" w:rsidRDefault="008F6407" w:rsidP="008F6407">
      <w:pPr>
        <w:pStyle w:val="ListParagraph"/>
        <w:widowControl/>
        <w:autoSpaceDE/>
        <w:autoSpaceDN/>
        <w:ind w:left="720" w:firstLine="0"/>
        <w:contextualSpacing/>
        <w:rPr>
          <w:rFonts w:ascii="Arial Nova Light" w:eastAsia="Times New Roman" w:hAnsi="Arial Nova Light"/>
          <w:lang w:bidi="ar-SA"/>
        </w:rPr>
      </w:pPr>
    </w:p>
    <w:p w14:paraId="0C83B72F" w14:textId="5FEF2372" w:rsidR="6AFA9CCF" w:rsidRDefault="00E917DA" w:rsidP="00160D50">
      <w:pPr>
        <w:widowControl/>
        <w:autoSpaceDE/>
        <w:autoSpaceDN/>
        <w:spacing w:after="240"/>
        <w:textAlignment w:val="baseline"/>
      </w:pPr>
      <w:r w:rsidRPr="008F6407">
        <w:rPr>
          <w:rFonts w:ascii="Arial Nova Light" w:eastAsia="Times New Roman" w:hAnsi="Arial Nova Light"/>
          <w:lang w:bidi="ar-SA"/>
        </w:rPr>
        <w:t xml:space="preserve">In any case where the Project’s expected Utility Allowances are less than reflected in the Utility Allowance documentation, the Application must include a detailed description of all differences that will be evaluated on a </w:t>
      </w:r>
      <w:r w:rsidR="00160D50" w:rsidRPr="008F6407">
        <w:rPr>
          <w:rFonts w:ascii="Arial Nova Light" w:eastAsia="Times New Roman" w:hAnsi="Arial Nova Light"/>
          <w:lang w:bidi="ar-SA"/>
        </w:rPr>
        <w:t>case-by-case</w:t>
      </w:r>
      <w:r w:rsidRPr="008F6407">
        <w:rPr>
          <w:rFonts w:ascii="Arial Nova Light" w:eastAsia="Times New Roman" w:hAnsi="Arial Nova Light"/>
          <w:lang w:bidi="ar-SA"/>
        </w:rPr>
        <w:t xml:space="preserve"> basis.</w:t>
      </w:r>
      <w:r w:rsidR="00160D50">
        <w:rPr>
          <w:rFonts w:ascii="Arial Nova Light" w:eastAsia="Times New Roman" w:hAnsi="Arial Nova Light"/>
          <w:lang w:bidi="ar-SA"/>
        </w:rPr>
        <w:t xml:space="preserve"> </w:t>
      </w:r>
      <w:r w:rsidRPr="008F6407">
        <w:rPr>
          <w:rFonts w:ascii="Arial Nova Light" w:eastAsia="Times New Roman" w:hAnsi="Arial Nova Light"/>
          <w:lang w:bidi="ar-SA"/>
        </w:rPr>
        <w:t>Non-essential utilities including telephone, cable television, internet access, etc., are excluded from the Utility Allowance.</w:t>
      </w:r>
      <w:r w:rsidR="6AFA9CCF">
        <w:br w:type="page"/>
      </w:r>
    </w:p>
    <w:p w14:paraId="6C94A3C7" w14:textId="2F090F67" w:rsidR="210F1C73" w:rsidRDefault="210F1C73" w:rsidP="006D5676">
      <w:pPr>
        <w:pStyle w:val="Heading1"/>
        <w:spacing w:before="0" w:line="259" w:lineRule="auto"/>
        <w:ind w:left="0" w:firstLine="0"/>
        <w:rPr>
          <w:color w:val="07519F"/>
          <w:lang w:bidi="ar-SA"/>
        </w:rPr>
      </w:pPr>
      <w:bookmarkStart w:id="40" w:name="_Toc77262336"/>
      <w:r w:rsidRPr="6AFA9CCF">
        <w:rPr>
          <w:rFonts w:ascii="Arial Nova" w:eastAsiaTheme="majorEastAsia" w:hAnsi="Arial Nova" w:cstheme="majorBidi"/>
          <w:color w:val="07519F"/>
          <w:sz w:val="36"/>
          <w:szCs w:val="36"/>
          <w:lang w:bidi="ar-SA"/>
        </w:rPr>
        <w:lastRenderedPageBreak/>
        <w:t xml:space="preserve">Appendix A: </w:t>
      </w:r>
      <w:r w:rsidRPr="6100AFF1">
        <w:rPr>
          <w:rFonts w:ascii="Arial Nova" w:eastAsiaTheme="majorEastAsia" w:hAnsi="Arial Nova" w:cstheme="majorBidi"/>
          <w:color w:val="07519F"/>
          <w:sz w:val="36"/>
          <w:szCs w:val="36"/>
          <w:lang w:bidi="ar-SA"/>
        </w:rPr>
        <w:t>Definitions</w:t>
      </w:r>
      <w:bookmarkEnd w:id="40"/>
    </w:p>
    <w:p w14:paraId="6657AB27" w14:textId="3190B535" w:rsidR="6100AFF1" w:rsidRDefault="6100AFF1" w:rsidP="6100AFF1">
      <w:pPr>
        <w:pStyle w:val="Heading1"/>
        <w:spacing w:before="0" w:line="259" w:lineRule="auto"/>
        <w:ind w:left="0"/>
        <w:rPr>
          <w:color w:val="07519F"/>
          <w:lang w:bidi="ar-SA"/>
        </w:rPr>
      </w:pPr>
    </w:p>
    <w:p w14:paraId="0A2E2F0D" w14:textId="3190B535" w:rsidR="6100AFF1" w:rsidRDefault="210F1C73" w:rsidP="4BA8B363">
      <w:pPr>
        <w:spacing w:after="240" w:line="259" w:lineRule="auto"/>
        <w:rPr>
          <w:rFonts w:ascii="Arial Nova Light" w:eastAsia="Arial Nova Light" w:hAnsi="Arial Nova Light" w:cs="Arial Nova Light"/>
          <w:b/>
        </w:rPr>
      </w:pPr>
      <w:r w:rsidRPr="0323C005">
        <w:rPr>
          <w:rFonts w:ascii="Arial Nova Light" w:eastAsia="Times New Roman" w:hAnsi="Arial Nova Light"/>
          <w:lang w:bidi="ar-SA"/>
        </w:rPr>
        <w:t>The following capitalized terms in this QAP shall have the following definitions</w:t>
      </w:r>
      <w:r w:rsidRPr="4BA8B363">
        <w:rPr>
          <w:rFonts w:ascii="Arial Nova Light" w:eastAsia="Times New Roman" w:hAnsi="Arial Nova Light"/>
          <w:lang w:bidi="ar-SA"/>
        </w:rPr>
        <w:t>:</w:t>
      </w:r>
    </w:p>
    <w:p w14:paraId="67D631B9" w14:textId="1BEB1400" w:rsidR="5AAA96CA" w:rsidRDefault="03FA8879" w:rsidP="7BD00742">
      <w:pPr>
        <w:spacing w:after="240" w:line="259" w:lineRule="auto"/>
        <w:rPr>
          <w:rFonts w:ascii="Arial Nova Light" w:eastAsia="Arial Nova Light" w:hAnsi="Arial Nova Light" w:cs="Arial Nova Light"/>
          <w:b/>
        </w:rPr>
      </w:pPr>
      <w:r w:rsidRPr="006D5676">
        <w:rPr>
          <w:rFonts w:ascii="Arial Nova Light" w:eastAsia="Arial Nova Light" w:hAnsi="Arial Nova Light" w:cs="Arial Nova Light"/>
          <w:b/>
          <w:bCs/>
        </w:rPr>
        <w:t xml:space="preserve">“Allocation” </w:t>
      </w:r>
      <w:r w:rsidRPr="74A17F15">
        <w:rPr>
          <w:rFonts w:ascii="Arial Nova Light" w:eastAsia="Arial Nova Light" w:hAnsi="Arial Nova Light" w:cs="Arial Nova Light"/>
        </w:rPr>
        <w:t xml:space="preserve">shall mean the award of Tax Credits to a Project pursuant to Section 42. An Allocation may be made pursuant to a Carryover Allocation Letter or the issuance of IRS Form(s) 8609. </w:t>
      </w:r>
    </w:p>
    <w:p w14:paraId="6AE237E2" w14:textId="3190B535" w:rsidR="5AAA96CA" w:rsidRDefault="03FA8879" w:rsidP="74A17F15">
      <w:pPr>
        <w:spacing w:after="240"/>
      </w:pPr>
      <w:r w:rsidRPr="006D5676">
        <w:rPr>
          <w:rFonts w:ascii="Arial Nova Light" w:eastAsia="Arial Nova Light" w:hAnsi="Arial Nova Light" w:cs="Arial Nova Light"/>
          <w:b/>
        </w:rPr>
        <w:t>“Area Median Income” (“AMI”)</w:t>
      </w:r>
      <w:r w:rsidRPr="74A17F15">
        <w:rPr>
          <w:rFonts w:ascii="Arial Nova Light" w:eastAsia="Arial Nova Light" w:hAnsi="Arial Nova Light" w:cs="Arial Nova Light"/>
        </w:rPr>
        <w:t xml:space="preserve"> shall mean the median income of the county in which the Project is located, or the metropolitan statistical area of Chicago, or the metropolitan statistical area of St. Louis, adjusted for family size, as such adjusted income and median income for the area are determined from time to time by HUD for purposes of Section 8 of the United States Housing Act of 1937.</w:t>
      </w:r>
    </w:p>
    <w:p w14:paraId="2A98A90F" w14:textId="2B18DD27" w:rsidR="5AAA96CA" w:rsidRDefault="7ADDBC77" w:rsidP="276242F1">
      <w:pPr>
        <w:spacing w:after="240"/>
      </w:pPr>
      <w:r w:rsidRPr="006D5676">
        <w:rPr>
          <w:rFonts w:ascii="Arial Nova Light" w:eastAsia="Arial Nova Light" w:hAnsi="Arial Nova Light" w:cs="Arial Nova Light"/>
          <w:b/>
          <w:bCs/>
        </w:rPr>
        <w:t xml:space="preserve">“Authority” </w:t>
      </w:r>
      <w:r w:rsidRPr="276242F1">
        <w:rPr>
          <w:rFonts w:ascii="Arial Nova Light" w:eastAsia="Arial Nova Light" w:hAnsi="Arial Nova Light" w:cs="Arial Nova Light"/>
        </w:rPr>
        <w:t>shall mean the Illinois Housing Development Authority, a body politic and corporate of the State of Illinois.</w:t>
      </w:r>
    </w:p>
    <w:p w14:paraId="0F80A4C1" w14:textId="53DCFBD1" w:rsidR="5AAA96CA" w:rsidRDefault="03FA8879" w:rsidP="05D49C5C">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“Base Developer Fee”</w:t>
      </w:r>
      <w:r w:rsidR="1B2003A8" w:rsidRPr="006D5676">
        <w:rPr>
          <w:rFonts w:ascii="Arial Nova Light" w:eastAsia="Arial Nova Light" w:hAnsi="Arial Nova Light" w:cs="Arial Nova Light"/>
          <w:b/>
          <w:bCs/>
        </w:rPr>
        <w:t xml:space="preserve"> </w:t>
      </w:r>
      <w:r w:rsidR="1B2003A8" w:rsidRPr="05D49C5C">
        <w:rPr>
          <w:rFonts w:ascii="Arial Nova Light" w:eastAsia="Arial Nova Light" w:hAnsi="Arial Nova Light" w:cs="Arial Nova Light"/>
        </w:rPr>
        <w:t>shall mean the portion of Developer Fee that shall be calculated based on Fee Based Costs listed below. Base Developer Fee</w:t>
      </w:r>
      <w:r w:rsidR="228382F1" w:rsidRPr="05D49C5C">
        <w:rPr>
          <w:rFonts w:ascii="Arial Nova Light" w:eastAsia="Arial Nova Light" w:hAnsi="Arial Nova Light" w:cs="Arial Nova Light"/>
        </w:rPr>
        <w:t xml:space="preserve"> will be increased or decreased</w:t>
      </w:r>
      <w:r w:rsidR="1B2003A8" w:rsidRPr="05D49C5C">
        <w:rPr>
          <w:rFonts w:ascii="Arial Nova Light" w:eastAsia="Arial Nova Light" w:hAnsi="Arial Nova Light" w:cs="Arial Nova Light"/>
        </w:rPr>
        <w:t xml:space="preserve"> </w:t>
      </w:r>
      <w:r w:rsidR="3279A4E5" w:rsidRPr="05D49C5C">
        <w:rPr>
          <w:rFonts w:ascii="Arial Nova Light" w:eastAsia="Arial Nova Light" w:hAnsi="Arial Nova Light" w:cs="Arial Nova Light"/>
        </w:rPr>
        <w:t>as described in this Guide,</w:t>
      </w:r>
      <w:r w:rsidR="34C4E438" w:rsidRPr="05D49C5C">
        <w:rPr>
          <w:rFonts w:ascii="Arial Nova Light" w:eastAsia="Arial Nova Light" w:hAnsi="Arial Nova Light" w:cs="Arial Nova Light"/>
        </w:rPr>
        <w:t xml:space="preserve"> resulting in </w:t>
      </w:r>
      <w:r w:rsidR="1B2003A8" w:rsidRPr="05D49C5C">
        <w:rPr>
          <w:rFonts w:ascii="Arial Nova Light" w:eastAsia="Arial Nova Light" w:hAnsi="Arial Nova Light" w:cs="Arial Nova Light"/>
        </w:rPr>
        <w:t xml:space="preserve">the Project’s final Total Developer Fee.  </w:t>
      </w:r>
    </w:p>
    <w:p w14:paraId="3EC9C488" w14:textId="53DCFBD1" w:rsidR="5AAA96CA" w:rsidRDefault="03FA887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rPr>
        <w:t>“Basis Boost”</w:t>
      </w:r>
      <w:r w:rsidRPr="74A17F15">
        <w:rPr>
          <w:rFonts w:ascii="Arial Nova Light" w:eastAsia="Arial Nova Light" w:hAnsi="Arial Nova Light" w:cs="Arial Nova Light"/>
        </w:rPr>
        <w:t xml:space="preserve"> shall mean up to a thirty percent (30%) boost to the Eligible Basis of the Project.</w:t>
      </w:r>
    </w:p>
    <w:p w14:paraId="3E8E7916" w14:textId="472CBE1E" w:rsidR="26672AEB" w:rsidRDefault="03FA8879" w:rsidP="3C0333D4">
      <w:pPr>
        <w:spacing w:after="240"/>
        <w:rPr>
          <w:rFonts w:ascii="Arial Nova Light" w:eastAsia="Arial Nova Light" w:hAnsi="Arial Nova Light" w:cs="Arial Nova Light"/>
        </w:rPr>
      </w:pPr>
      <w:r w:rsidRPr="006D5676">
        <w:rPr>
          <w:rFonts w:ascii="Arial Nova Light" w:eastAsia="Arial Nova Light" w:hAnsi="Arial Nova Light" w:cs="Arial Nova Light"/>
          <w:b/>
        </w:rPr>
        <w:t xml:space="preserve">“Board” </w:t>
      </w:r>
      <w:r w:rsidRPr="74A17F15">
        <w:rPr>
          <w:rFonts w:ascii="Arial Nova Light" w:eastAsia="Arial Nova Light" w:hAnsi="Arial Nova Light" w:cs="Arial Nova Light"/>
        </w:rPr>
        <w:t>shall mean the Members of the Authority.</w:t>
      </w:r>
      <w:r w:rsidR="1A4C56B6" w:rsidRPr="4ABB560A">
        <w:rPr>
          <w:rFonts w:ascii="Arial Nova Light" w:eastAsia="Arial Nova Light" w:hAnsi="Arial Nova Light" w:cs="Arial Nova Light"/>
        </w:rPr>
        <w:t xml:space="preserve"> </w:t>
      </w:r>
    </w:p>
    <w:p w14:paraId="0403F895" w14:textId="11582448" w:rsidR="5AAA96CA" w:rsidRDefault="1A4C56B6" w:rsidP="5BA68FA8">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“Cash Flow</w:t>
      </w:r>
      <w:r w:rsidR="15C402A5" w:rsidRPr="5BA68FA8">
        <w:rPr>
          <w:rFonts w:ascii="Arial Nova Light" w:eastAsia="Arial Nova Light" w:hAnsi="Arial Nova Light" w:cs="Arial Nova Light"/>
          <w:b/>
          <w:bCs/>
        </w:rPr>
        <w:t xml:space="preserve"> After Debt Service</w:t>
      </w:r>
      <w:r w:rsidRPr="006D5676">
        <w:rPr>
          <w:rFonts w:ascii="Arial Nova Light" w:eastAsia="Arial Nova Light" w:hAnsi="Arial Nova Light" w:cs="Arial Nova Light"/>
          <w:b/>
          <w:bCs/>
        </w:rPr>
        <w:t>”</w:t>
      </w:r>
      <w:r w:rsidRPr="5BA68FA8">
        <w:rPr>
          <w:rFonts w:ascii="Arial Nova Light" w:eastAsia="Arial Nova Light" w:hAnsi="Arial Nova Light" w:cs="Arial Nova Light"/>
          <w:b/>
          <w:bCs/>
        </w:rPr>
        <w:t xml:space="preserve"> </w:t>
      </w:r>
      <w:r w:rsidRPr="5BA68FA8">
        <w:rPr>
          <w:rFonts w:ascii="Arial Nova Light" w:eastAsia="Arial Nova Light" w:hAnsi="Arial Nova Light" w:cs="Arial Nova Light"/>
        </w:rPr>
        <w:t xml:space="preserve">shall mean the difference between a Project’s income and expenses including </w:t>
      </w:r>
      <w:r w:rsidR="17F7D333" w:rsidRPr="5BA68FA8">
        <w:rPr>
          <w:rFonts w:ascii="Arial Nova Light" w:eastAsia="Arial Nova Light" w:hAnsi="Arial Nova Light" w:cs="Arial Nova Light"/>
        </w:rPr>
        <w:t xml:space="preserve">Debt Service on all must-pay </w:t>
      </w:r>
      <w:r w:rsidR="17F7D333" w:rsidRPr="29A899C8">
        <w:rPr>
          <w:rFonts w:ascii="Arial Nova Light" w:eastAsia="Arial Nova Light" w:hAnsi="Arial Nova Light" w:cs="Arial Nova Light"/>
        </w:rPr>
        <w:t>debt</w:t>
      </w:r>
      <w:r w:rsidRPr="5BA68FA8">
        <w:rPr>
          <w:rFonts w:ascii="Arial Nova Light" w:eastAsia="Arial Nova Light" w:hAnsi="Arial Nova Light" w:cs="Arial Nova Light"/>
        </w:rPr>
        <w:t>, during Project operations following construction completi</w:t>
      </w:r>
      <w:r w:rsidR="3CBD59AD" w:rsidRPr="5BA68FA8">
        <w:rPr>
          <w:rFonts w:ascii="Arial Nova Light" w:eastAsia="Arial Nova Light" w:hAnsi="Arial Nova Light" w:cs="Arial Nova Light"/>
        </w:rPr>
        <w:t>on and final financial closing.</w:t>
      </w:r>
    </w:p>
    <w:p w14:paraId="015D271B" w14:textId="64C0842E" w:rsidR="5AAA96CA" w:rsidRDefault="03FA887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rPr>
        <w:t xml:space="preserve">“Code” </w:t>
      </w:r>
      <w:r w:rsidRPr="74A17F15">
        <w:rPr>
          <w:rFonts w:ascii="Arial Nova Light" w:eastAsia="Arial Nova Light" w:hAnsi="Arial Nova Light" w:cs="Arial Nova Light"/>
        </w:rPr>
        <w:t>shall mean the Internal Revenue Code of 1986, as amended, and the regulations, notices, revenue rulings and other official pronouncements promulgated under it, all as they may be amended from time to time.</w:t>
      </w:r>
    </w:p>
    <w:p w14:paraId="55792BD1" w14:textId="6DF544ED" w:rsidR="5AAA96CA" w:rsidRDefault="129E99D4"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rPr>
        <w:t>Common Application</w:t>
      </w:r>
      <w:r w:rsidR="4D179AC1" w:rsidRPr="006D5676">
        <w:rPr>
          <w:rFonts w:ascii="Arial Nova Light" w:eastAsia="Arial Nova Light" w:hAnsi="Arial Nova Light" w:cs="Arial Nova Light"/>
          <w:b/>
          <w:bCs/>
        </w:rPr>
        <w:t>”</w:t>
      </w:r>
      <w:r w:rsidR="3B62C695" w:rsidRPr="757FDA9C">
        <w:rPr>
          <w:rFonts w:ascii="Arial Nova Light" w:eastAsia="Arial Nova Light" w:hAnsi="Arial Nova Light" w:cs="Arial Nova Light"/>
        </w:rPr>
        <w:t xml:space="preserve"> shall mean </w:t>
      </w:r>
      <w:r w:rsidR="467CC32A" w:rsidRPr="757FDA9C">
        <w:rPr>
          <w:rFonts w:ascii="Arial Nova Light" w:eastAsia="Arial Nova Light" w:hAnsi="Arial Nova Light" w:cs="Arial Nova Light"/>
        </w:rPr>
        <w:t xml:space="preserve">a spreadsheet document created to enter the anticipated Project development budget, </w:t>
      </w:r>
      <w:r w:rsidR="467CC32A" w:rsidRPr="02920C8C">
        <w:rPr>
          <w:rFonts w:ascii="Arial Nova Light" w:eastAsia="Arial Nova Light" w:hAnsi="Arial Nova Light" w:cs="Arial Nova Light"/>
        </w:rPr>
        <w:t xml:space="preserve">operating pro-forma, and other financial and </w:t>
      </w:r>
      <w:r w:rsidR="45AA161A" w:rsidRPr="22E159B7">
        <w:rPr>
          <w:rFonts w:ascii="Arial Nova Light" w:eastAsia="Arial Nova Light" w:hAnsi="Arial Nova Light" w:cs="Arial Nova Light"/>
        </w:rPr>
        <w:t>relevant</w:t>
      </w:r>
      <w:r w:rsidR="467CC32A" w:rsidRPr="02920C8C">
        <w:rPr>
          <w:rFonts w:ascii="Arial Nova Light" w:eastAsia="Arial Nova Light" w:hAnsi="Arial Nova Light" w:cs="Arial Nova Light"/>
        </w:rPr>
        <w:t xml:space="preserve"> Project information </w:t>
      </w:r>
      <w:r w:rsidR="2F88F63B" w:rsidRPr="02920C8C">
        <w:rPr>
          <w:rFonts w:ascii="Arial Nova Light" w:eastAsia="Arial Nova Light" w:hAnsi="Arial Nova Light" w:cs="Arial Nova Light"/>
        </w:rPr>
        <w:t xml:space="preserve">which will be submitted as part of a Project </w:t>
      </w:r>
      <w:r w:rsidR="2F88F63B" w:rsidRPr="22E159B7">
        <w:rPr>
          <w:rFonts w:ascii="Arial Nova Light" w:eastAsia="Arial Nova Light" w:hAnsi="Arial Nova Light" w:cs="Arial Nova Light"/>
        </w:rPr>
        <w:t>Application and used by the Authority in the ev</w:t>
      </w:r>
      <w:r w:rsidR="6FDB6F44" w:rsidRPr="22E159B7">
        <w:rPr>
          <w:rFonts w:ascii="Arial Nova Light" w:eastAsia="Arial Nova Light" w:hAnsi="Arial Nova Light" w:cs="Arial Nova Light"/>
        </w:rPr>
        <w:t>aluation of a proposed Project.</w:t>
      </w:r>
    </w:p>
    <w:p w14:paraId="5160925E" w14:textId="10B140C7" w:rsidR="5AAA96CA" w:rsidRDefault="7FB3A4CE" w:rsidP="7BC2B3CB">
      <w:pPr>
        <w:spacing w:after="240" w:line="259" w:lineRule="auto"/>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Compliance Period</w:t>
      </w:r>
      <w:r w:rsidR="4C20B828" w:rsidRPr="006D5676">
        <w:rPr>
          <w:rFonts w:ascii="Arial Nova Light" w:eastAsia="Arial Nova Light" w:hAnsi="Arial Nova Light" w:cs="Arial Nova Light"/>
          <w:b/>
          <w:bCs/>
        </w:rPr>
        <w:t xml:space="preserve">” </w:t>
      </w:r>
      <w:r w:rsidR="4C20B828" w:rsidRPr="41195BB5">
        <w:rPr>
          <w:rFonts w:ascii="Arial Nova Light" w:eastAsia="Arial Nova Light" w:hAnsi="Arial Nova Light" w:cs="Arial Nova Light"/>
        </w:rPr>
        <w:t>(notwithstanding Section 42(i)(1) of the Code) shall mean the period of fifteen (15) consecutive taxable years beginning with the first taxable year of the Credit Period for a LIHTC Project.</w:t>
      </w:r>
    </w:p>
    <w:p w14:paraId="2891AAC8" w14:textId="5B8A2C2F" w:rsidR="5F341A33" w:rsidRDefault="5F341A33" w:rsidP="006D5676">
      <w:pPr>
        <w:spacing w:line="259" w:lineRule="auto"/>
        <w:rPr>
          <w:lang w:bidi="ar-SA"/>
        </w:rPr>
      </w:pPr>
      <w:r w:rsidRPr="08086BFF">
        <w:rPr>
          <w:rFonts w:ascii="Arial Nova Light" w:eastAsia="Arial Nova Light" w:hAnsi="Arial Nova Light" w:cs="Arial Nova Light"/>
          <w:b/>
          <w:bCs/>
        </w:rPr>
        <w:t xml:space="preserve">“Control” </w:t>
      </w:r>
      <w:r w:rsidRPr="006D5676">
        <w:rPr>
          <w:rFonts w:ascii="Arial Nova Light" w:eastAsia="Times New Roman" w:hAnsi="Arial Nova Light"/>
          <w:lang w:bidi="ar-SA"/>
        </w:rPr>
        <w:t>shall mean majority ownership interest in the Owner or majority decision making authority as defined in development agreement between Owner and guarantor.</w:t>
      </w:r>
    </w:p>
    <w:p w14:paraId="0F393C67" w14:textId="34D990CE" w:rsidR="5F341A33" w:rsidRDefault="5F341A33" w:rsidP="006D5676">
      <w:pPr>
        <w:pStyle w:val="ListParagraph"/>
        <w:numPr>
          <w:ilvl w:val="0"/>
          <w:numId w:val="54"/>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For purposes of the definition of “Sponsor”: control must mean a majority ownership interest. </w:t>
      </w:r>
    </w:p>
    <w:p w14:paraId="1C46AA49" w14:textId="34D990CE" w:rsidR="5F341A33" w:rsidRDefault="5F341A33" w:rsidP="006D5676">
      <w:pPr>
        <w:pStyle w:val="ListParagraph"/>
        <w:numPr>
          <w:ilvl w:val="0"/>
          <w:numId w:val="54"/>
        </w:numPr>
        <w:spacing w:line="259" w:lineRule="auto"/>
        <w:rPr>
          <w:rFonts w:asciiTheme="minorHAnsi" w:eastAsiaTheme="minorEastAsia" w:hAnsiTheme="minorHAnsi" w:cstheme="minorBidi"/>
        </w:rPr>
      </w:pPr>
      <w:r w:rsidRPr="006D5676">
        <w:rPr>
          <w:rFonts w:ascii="Arial Nova Light" w:eastAsia="Times New Roman" w:hAnsi="Arial Nova Light"/>
          <w:lang w:bidi="ar-SA"/>
        </w:rPr>
        <w:t>For purposes of determining that a Qualified Non-Profit is not controlled by a For Profit: control shall mean either a majority ownership interest or decision-making authority as defined in the entity’s legal documents.</w:t>
      </w:r>
    </w:p>
    <w:p w14:paraId="0B236AE3" w14:textId="34D990CE" w:rsidR="7BC2B3CB" w:rsidRDefault="7BC2B3CB" w:rsidP="006D5676">
      <w:pPr>
        <w:spacing w:line="259" w:lineRule="auto"/>
        <w:rPr>
          <w:lang w:bidi="ar-SA"/>
        </w:rPr>
      </w:pPr>
    </w:p>
    <w:p w14:paraId="28ED202A" w14:textId="66AEF358" w:rsidR="5AAA96CA" w:rsidRDefault="04A0824A" w:rsidP="74A17F15">
      <w:pPr>
        <w:spacing w:after="240"/>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Construction Cost</w:t>
      </w:r>
      <w:r w:rsidR="1E3D0AEA" w:rsidRPr="006D5676">
        <w:rPr>
          <w:rFonts w:ascii="Arial Nova Light" w:eastAsia="Arial Nova Light" w:hAnsi="Arial Nova Light" w:cs="Arial Nova Light"/>
          <w:b/>
          <w:bCs/>
        </w:rPr>
        <w:t>s</w:t>
      </w:r>
      <w:r w:rsidR="3E362514" w:rsidRPr="006D5676">
        <w:rPr>
          <w:rFonts w:ascii="Arial Nova Light" w:eastAsia="Arial Nova Light" w:hAnsi="Arial Nova Light" w:cs="Arial Nova Light"/>
          <w:b/>
          <w:bCs/>
        </w:rPr>
        <w:t>”</w:t>
      </w:r>
      <w:r w:rsidR="1E3D0AEA" w:rsidRPr="6D408265">
        <w:rPr>
          <w:rFonts w:ascii="Arial Nova Light" w:eastAsia="Arial Nova Light" w:hAnsi="Arial Nova Light" w:cs="Arial Nova Light"/>
        </w:rPr>
        <w:t xml:space="preserve"> shall mean those costs related to the construction of a Project, namely labor and materials costs.</w:t>
      </w:r>
    </w:p>
    <w:p w14:paraId="07AD2561" w14:textId="5BE71C8B" w:rsidR="5AAA96CA" w:rsidRDefault="44858AE4" w:rsidP="74A17F15">
      <w:pPr>
        <w:spacing w:after="240"/>
        <w:rPr>
          <w:rFonts w:ascii="Arial Nova Light" w:eastAsia="Arial Nova Light" w:hAnsi="Arial Nova Light" w:cs="Arial Nova Light"/>
        </w:rPr>
      </w:pPr>
      <w:r w:rsidRPr="2E41237C">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Debt Service</w:t>
      </w:r>
      <w:r w:rsidR="719A8DD4" w:rsidRPr="2E41237C">
        <w:rPr>
          <w:rFonts w:ascii="Arial Nova Light" w:eastAsia="Arial Nova Light" w:hAnsi="Arial Nova Light" w:cs="Arial Nova Light"/>
          <w:b/>
          <w:bCs/>
        </w:rPr>
        <w:t xml:space="preserve">” </w:t>
      </w:r>
      <w:r w:rsidR="719A8DD4" w:rsidRPr="2E41237C">
        <w:rPr>
          <w:rFonts w:ascii="Arial Nova Light" w:eastAsia="Arial Nova Light" w:hAnsi="Arial Nova Light" w:cs="Arial Nova Light"/>
        </w:rPr>
        <w:t xml:space="preserve">shall mean the payment of interest and principal on a debt for </w:t>
      </w:r>
      <w:r w:rsidR="6E4D5E2C" w:rsidRPr="2E41237C">
        <w:rPr>
          <w:rFonts w:ascii="Arial Nova Light" w:eastAsia="Arial Nova Light" w:hAnsi="Arial Nova Light" w:cs="Arial Nova Light"/>
        </w:rPr>
        <w:t xml:space="preserve">a particular </w:t>
      </w:r>
      <w:r w:rsidR="6E4D5E2C" w:rsidRPr="14E6EF07">
        <w:rPr>
          <w:rFonts w:ascii="Arial Nova Light" w:eastAsia="Arial Nova Light" w:hAnsi="Arial Nova Light" w:cs="Arial Nova Light"/>
        </w:rPr>
        <w:t>year.</w:t>
      </w:r>
    </w:p>
    <w:p w14:paraId="67A8DC05" w14:textId="6F942BB7" w:rsidR="5AAA96CA" w:rsidRDefault="4BA0C5DD" w:rsidP="74A17F15">
      <w:pPr>
        <w:spacing w:after="240"/>
      </w:pPr>
      <w:r w:rsidRPr="77501677">
        <w:rPr>
          <w:rFonts w:ascii="Arial Nova Light" w:eastAsia="Arial Nova Light" w:hAnsi="Arial Nova Light" w:cs="Arial Nova Light"/>
          <w:b/>
          <w:bCs/>
        </w:rPr>
        <w:lastRenderedPageBreak/>
        <w:t>“</w:t>
      </w:r>
      <w:r w:rsidR="03FA8879" w:rsidRPr="006D5676">
        <w:rPr>
          <w:rFonts w:ascii="Arial Nova Light" w:eastAsia="Arial Nova Light" w:hAnsi="Arial Nova Light" w:cs="Arial Nova Light"/>
          <w:b/>
          <w:bCs/>
        </w:rPr>
        <w:t>Debt Service Coverage Ratio</w:t>
      </w:r>
      <w:r w:rsidR="2267D94B" w:rsidRPr="77501677">
        <w:rPr>
          <w:rFonts w:ascii="Arial Nova Light" w:eastAsia="Arial Nova Light" w:hAnsi="Arial Nova Light" w:cs="Arial Nova Light"/>
          <w:b/>
          <w:bCs/>
        </w:rPr>
        <w:t>”</w:t>
      </w:r>
      <w:r w:rsidR="218BCC42" w:rsidRPr="77501677">
        <w:rPr>
          <w:rFonts w:ascii="Arial Nova Light" w:eastAsia="Arial Nova Light" w:hAnsi="Arial Nova Light" w:cs="Arial Nova Light"/>
          <w:b/>
          <w:bCs/>
        </w:rPr>
        <w:t xml:space="preserve"> </w:t>
      </w:r>
      <w:r w:rsidR="218BCC42" w:rsidRPr="77501677">
        <w:rPr>
          <w:rFonts w:ascii="Arial Nova Light" w:eastAsia="Arial Nova Light" w:hAnsi="Arial Nova Light" w:cs="Arial Nova Light"/>
        </w:rPr>
        <w:t>shall mean the quotient of the Project’s net operating income and total debt service exclusive of cash flow notes.</w:t>
      </w:r>
    </w:p>
    <w:p w14:paraId="4D30EAF6" w14:textId="0AB6D546" w:rsidR="5AAA96CA" w:rsidRPr="006D5676" w:rsidRDefault="255DB885" w:rsidP="006D5676">
      <w:pPr>
        <w:spacing w:line="259" w:lineRule="auto"/>
        <w:rPr>
          <w:lang w:bidi="ar-SA"/>
        </w:rPr>
      </w:pPr>
      <w:r w:rsidRPr="17E862E6">
        <w:rPr>
          <w:rFonts w:ascii="Arial Nova Light" w:eastAsia="Arial Nova Light" w:hAnsi="Arial Nova Light" w:cs="Arial Nova Light"/>
          <w:b/>
          <w:bCs/>
        </w:rPr>
        <w:t>“</w:t>
      </w:r>
      <w:r w:rsidR="12F047C9" w:rsidRPr="006D5676">
        <w:rPr>
          <w:rFonts w:ascii="Arial Nova Light" w:eastAsia="Arial Nova Light" w:hAnsi="Arial Nova Light" w:cs="Arial Nova Light"/>
          <w:b/>
          <w:bCs/>
        </w:rPr>
        <w:t>Developer Fee</w:t>
      </w:r>
      <w:r w:rsidR="62AD2EEA" w:rsidRPr="17E862E6">
        <w:rPr>
          <w:rFonts w:ascii="Arial Nova Light" w:eastAsia="Arial Nova Light" w:hAnsi="Arial Nova Light" w:cs="Arial Nova Light"/>
          <w:b/>
          <w:bCs/>
        </w:rPr>
        <w:t>”</w:t>
      </w:r>
      <w:r w:rsidR="62AD2EEA" w:rsidRPr="006D5676">
        <w:rPr>
          <w:rFonts w:ascii="Arial Nova Light" w:eastAsia="Arial Nova Light" w:hAnsi="Arial Nova Light" w:cs="Arial Nova Light"/>
          <w:b/>
          <w:bCs/>
        </w:rPr>
        <w:t xml:space="preserve"> </w:t>
      </w:r>
      <w:r w:rsidR="62AD2EEA" w:rsidRPr="17E862E6">
        <w:rPr>
          <w:rFonts w:ascii="Arial Nova Light" w:eastAsia="Arial Nova Light" w:hAnsi="Arial Nova Light" w:cs="Arial Nova Light"/>
        </w:rPr>
        <w:t xml:space="preserve">shall </w:t>
      </w:r>
      <w:r w:rsidR="62AD2EEA" w:rsidRPr="006D5676">
        <w:rPr>
          <w:rFonts w:ascii="Arial Nova Light" w:eastAsia="Times New Roman" w:hAnsi="Arial Nova Light"/>
          <w:lang w:bidi="ar-SA"/>
        </w:rPr>
        <w:t xml:space="preserve">mean </w:t>
      </w:r>
      <w:r w:rsidR="071976F6" w:rsidRPr="006D5676">
        <w:rPr>
          <w:rFonts w:ascii="Arial Nova Light" w:eastAsia="Times New Roman" w:hAnsi="Arial Nova Light"/>
          <w:lang w:bidi="ar-SA"/>
        </w:rPr>
        <w:t xml:space="preserve">the payment </w:t>
      </w:r>
      <w:r w:rsidR="62B92199" w:rsidRPr="006D5676">
        <w:rPr>
          <w:rFonts w:ascii="Arial Nova Light" w:eastAsia="Times New Roman" w:hAnsi="Arial Nova Light"/>
          <w:lang w:bidi="ar-SA"/>
        </w:rPr>
        <w:t xml:space="preserve">to the Project Sponsor and associated entities for developer services provided. The Developer Fee includes </w:t>
      </w:r>
      <w:proofErr w:type="gramStart"/>
      <w:r w:rsidR="62B92199" w:rsidRPr="006D5676">
        <w:rPr>
          <w:rFonts w:ascii="Arial Nova Light" w:eastAsia="Times New Roman" w:hAnsi="Arial Nova Light"/>
          <w:lang w:bidi="ar-SA"/>
        </w:rPr>
        <w:t>all of</w:t>
      </w:r>
      <w:proofErr w:type="gramEnd"/>
      <w:r w:rsidR="62B92199" w:rsidRPr="006D5676">
        <w:rPr>
          <w:rFonts w:ascii="Arial Nova Light" w:eastAsia="Times New Roman" w:hAnsi="Arial Nova Light"/>
          <w:lang w:bidi="ar-SA"/>
        </w:rPr>
        <w:t xml:space="preserve"> the following, which shall not appear elsewhere in the Project budget:</w:t>
      </w:r>
    </w:p>
    <w:p w14:paraId="1B13DE17" w14:textId="54D79905" w:rsidR="5AAA96CA" w:rsidRPr="006D5676" w:rsidRDefault="62B92199" w:rsidP="006D5676">
      <w:pPr>
        <w:pStyle w:val="ListParagraph"/>
        <w:numPr>
          <w:ilvl w:val="0"/>
          <w:numId w:val="57"/>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Consultant </w:t>
      </w:r>
      <w:proofErr w:type="gramStart"/>
      <w:r w:rsidRPr="006D5676">
        <w:rPr>
          <w:rFonts w:ascii="Arial Nova Light" w:eastAsia="Times New Roman" w:hAnsi="Arial Nova Light"/>
          <w:lang w:bidi="ar-SA"/>
        </w:rPr>
        <w:t>fees</w:t>
      </w:r>
      <w:r w:rsidR="49AE0EBB" w:rsidRPr="738F145F">
        <w:rPr>
          <w:rFonts w:ascii="Arial Nova Light" w:eastAsia="Times New Roman" w:hAnsi="Arial Nova Light"/>
          <w:lang w:bidi="ar-SA"/>
        </w:rPr>
        <w:t>;</w:t>
      </w:r>
      <w:proofErr w:type="gramEnd"/>
    </w:p>
    <w:p w14:paraId="78365599" w14:textId="54D79905" w:rsidR="5AAA96CA" w:rsidRPr="006D5676" w:rsidRDefault="62B92199" w:rsidP="006D5676">
      <w:pPr>
        <w:pStyle w:val="ListParagraph"/>
        <w:numPr>
          <w:ilvl w:val="0"/>
          <w:numId w:val="57"/>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Construction management </w:t>
      </w:r>
      <w:proofErr w:type="gramStart"/>
      <w:r w:rsidRPr="006D5676">
        <w:rPr>
          <w:rFonts w:ascii="Arial Nova Light" w:eastAsia="Times New Roman" w:hAnsi="Arial Nova Light"/>
          <w:lang w:bidi="ar-SA"/>
        </w:rPr>
        <w:t>fees</w:t>
      </w:r>
      <w:r w:rsidR="0AD0C643" w:rsidRPr="738F145F">
        <w:rPr>
          <w:rFonts w:ascii="Arial Nova Light" w:eastAsia="Times New Roman" w:hAnsi="Arial Nova Light"/>
          <w:lang w:bidi="ar-SA"/>
        </w:rPr>
        <w:t>;</w:t>
      </w:r>
      <w:proofErr w:type="gramEnd"/>
    </w:p>
    <w:p w14:paraId="5B02E008" w14:textId="54D79905" w:rsidR="5AAA96CA" w:rsidRPr="006D5676" w:rsidRDefault="62B92199" w:rsidP="006D5676">
      <w:pPr>
        <w:pStyle w:val="ListParagraph"/>
        <w:numPr>
          <w:ilvl w:val="0"/>
          <w:numId w:val="57"/>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Architectural and civil engineering fees in excess of the Authority’s fee </w:t>
      </w:r>
      <w:proofErr w:type="gramStart"/>
      <w:r w:rsidRPr="006D5676">
        <w:rPr>
          <w:rFonts w:ascii="Arial Nova Light" w:eastAsia="Times New Roman" w:hAnsi="Arial Nova Light"/>
          <w:lang w:bidi="ar-SA"/>
        </w:rPr>
        <w:t>limits</w:t>
      </w:r>
      <w:r w:rsidR="1403B9AC" w:rsidRPr="738F145F">
        <w:rPr>
          <w:rFonts w:ascii="Arial Nova Light" w:eastAsia="Times New Roman" w:hAnsi="Arial Nova Light"/>
          <w:lang w:bidi="ar-SA"/>
        </w:rPr>
        <w:t>;</w:t>
      </w:r>
      <w:proofErr w:type="gramEnd"/>
    </w:p>
    <w:p w14:paraId="57360282" w14:textId="54D79905" w:rsidR="5AAA96CA" w:rsidRPr="006D5676" w:rsidRDefault="62B92199" w:rsidP="006D5676">
      <w:pPr>
        <w:pStyle w:val="ListParagraph"/>
        <w:numPr>
          <w:ilvl w:val="0"/>
          <w:numId w:val="57"/>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Developer overhead </w:t>
      </w:r>
      <w:proofErr w:type="gramStart"/>
      <w:r w:rsidRPr="006D5676">
        <w:rPr>
          <w:rFonts w:ascii="Arial Nova Light" w:eastAsia="Times New Roman" w:hAnsi="Arial Nova Light"/>
          <w:lang w:bidi="ar-SA"/>
        </w:rPr>
        <w:t>fees</w:t>
      </w:r>
      <w:r w:rsidR="5EEF86B1" w:rsidRPr="738F145F">
        <w:rPr>
          <w:rFonts w:ascii="Arial Nova Light" w:eastAsia="Times New Roman" w:hAnsi="Arial Nova Light"/>
          <w:lang w:bidi="ar-SA"/>
        </w:rPr>
        <w:t>;</w:t>
      </w:r>
      <w:proofErr w:type="gramEnd"/>
    </w:p>
    <w:p w14:paraId="276C659C" w14:textId="21807D65" w:rsidR="5AAA96CA" w:rsidRDefault="62B92199" w:rsidP="006D5676">
      <w:pPr>
        <w:pStyle w:val="ListParagraph"/>
        <w:numPr>
          <w:ilvl w:val="0"/>
          <w:numId w:val="57"/>
        </w:numPr>
        <w:spacing w:line="259" w:lineRule="auto"/>
        <w:rPr>
          <w:rFonts w:asciiTheme="minorHAnsi" w:eastAsiaTheme="minorEastAsia" w:hAnsiTheme="minorHAnsi" w:cstheme="minorBidi"/>
        </w:rPr>
      </w:pPr>
      <w:r w:rsidRPr="006D5676">
        <w:rPr>
          <w:rFonts w:ascii="Arial Nova Light" w:eastAsia="Times New Roman" w:hAnsi="Arial Nova Light"/>
          <w:lang w:bidi="ar-SA"/>
        </w:rPr>
        <w:t>Any additional fees related to direct assistance provided to the Sponsor or Owner in conjunction with the completion of the Application or construction or management of the development.</w:t>
      </w:r>
    </w:p>
    <w:p w14:paraId="23C805EB" w14:textId="45187D12" w:rsidR="5AAA96CA" w:rsidRDefault="5334839B" w:rsidP="62210D50">
      <w:pPr>
        <w:spacing w:line="259" w:lineRule="auto"/>
      </w:pPr>
      <w:r>
        <w:br/>
      </w:r>
      <w:r w:rsidR="18BE7446" w:rsidRPr="006D5676">
        <w:rPr>
          <w:b/>
          <w:bCs/>
        </w:rPr>
        <w:t>“</w:t>
      </w:r>
      <w:r w:rsidR="184FAB9C" w:rsidRPr="006D5676">
        <w:rPr>
          <w:rFonts w:ascii="Arial Nova Light" w:eastAsia="Arial Nova Light" w:hAnsi="Arial Nova Light" w:cs="Arial Nova Light"/>
          <w:b/>
          <w:bCs/>
        </w:rPr>
        <w:t>Deferred Developer Fee</w:t>
      </w:r>
      <w:r w:rsidR="60A782D7" w:rsidRPr="006D5676">
        <w:rPr>
          <w:rFonts w:ascii="Arial Nova Light" w:eastAsia="Arial Nova Light" w:hAnsi="Arial Nova Light" w:cs="Arial Nova Light"/>
          <w:b/>
          <w:bCs/>
        </w:rPr>
        <w:t>”</w:t>
      </w:r>
      <w:r w:rsidR="1645F22F" w:rsidRPr="7F322D37">
        <w:rPr>
          <w:rFonts w:ascii="Arial Nova Light" w:eastAsia="Arial Nova Light" w:hAnsi="Arial Nova Light" w:cs="Arial Nova Light"/>
        </w:rPr>
        <w:t xml:space="preserve"> </w:t>
      </w:r>
      <w:r w:rsidR="52CAD0F9" w:rsidRPr="7F322D37">
        <w:rPr>
          <w:rFonts w:ascii="Arial Nova Light" w:eastAsia="Arial Nova Light" w:hAnsi="Arial Nova Light" w:cs="Arial Nova Light"/>
        </w:rPr>
        <w:t xml:space="preserve">shall mean the </w:t>
      </w:r>
      <w:r w:rsidR="1645F22F" w:rsidRPr="7F322D37">
        <w:rPr>
          <w:rFonts w:ascii="Arial Nova Light" w:eastAsia="Arial Nova Light" w:hAnsi="Arial Nova Light" w:cs="Arial Nova Light"/>
        </w:rPr>
        <w:t xml:space="preserve">portion of the Developer Fee </w:t>
      </w:r>
      <w:r w:rsidR="5F901FD1" w:rsidRPr="7F322D37">
        <w:rPr>
          <w:rFonts w:ascii="Arial Nova Light" w:eastAsia="Arial Nova Light" w:hAnsi="Arial Nova Light" w:cs="Arial Nova Light"/>
        </w:rPr>
        <w:t>that shall be paid from</w:t>
      </w:r>
      <w:r w:rsidR="1645F22F" w:rsidRPr="7F322D37">
        <w:rPr>
          <w:rFonts w:ascii="Arial Nova Light" w:eastAsia="Arial Nova Light" w:hAnsi="Arial Nova Light" w:cs="Arial Nova Light"/>
        </w:rPr>
        <w:t xml:space="preserve"> Project operating cash flow after the Project has completed construction, placed in service, and converted to permanent financing at final financial closing</w:t>
      </w:r>
      <w:r w:rsidR="1FE410A7" w:rsidRPr="7F322D37">
        <w:rPr>
          <w:rFonts w:ascii="Arial Nova Light" w:eastAsia="Arial Nova Light" w:hAnsi="Arial Nova Light" w:cs="Arial Nova Light"/>
        </w:rPr>
        <w:t>.</w:t>
      </w:r>
      <w:r w:rsidR="5685983F" w:rsidRPr="7F322D37">
        <w:rPr>
          <w:rFonts w:ascii="Arial Nova Light" w:eastAsia="Arial Nova Light" w:hAnsi="Arial Nova Light" w:cs="Arial Nova Light"/>
        </w:rPr>
        <w:t xml:space="preserve"> The </w:t>
      </w:r>
      <w:r w:rsidR="6F7F7637" w:rsidRPr="7F322D37">
        <w:rPr>
          <w:rFonts w:ascii="Arial Nova Light" w:eastAsia="Arial Nova Light" w:hAnsi="Arial Nova Light" w:cs="Arial Nova Light"/>
        </w:rPr>
        <w:t xml:space="preserve">Deferred Developer Fee must be equal to the lesser of twenty-five percent (25%) of the total Developer Fee and seventy-five percent (75%) of cumulative cash flow after debt service for years one (1) through twelve (12) of Project operations, as described in this Guide. </w:t>
      </w:r>
      <w:r w:rsidR="5685983F" w:rsidRPr="7F322D37">
        <w:rPr>
          <w:rFonts w:ascii="Arial Nova Light" w:eastAsia="Arial Nova Light" w:hAnsi="Arial Nova Light" w:cs="Arial Nova Light"/>
        </w:rPr>
        <w:t xml:space="preserve">The Authority requires that </w:t>
      </w:r>
      <w:r w:rsidR="1645F22F" w:rsidRPr="7F322D37">
        <w:rPr>
          <w:rFonts w:ascii="Arial Nova Light" w:eastAsia="Arial Nova Light" w:hAnsi="Arial Nova Light" w:cs="Arial Nova Light"/>
        </w:rPr>
        <w:t xml:space="preserve">Deferred Developer Fee </w:t>
      </w:r>
      <w:proofErr w:type="gramStart"/>
      <w:r w:rsidR="1645F22F" w:rsidRPr="7F322D37">
        <w:rPr>
          <w:rFonts w:ascii="Arial Nova Light" w:eastAsia="Arial Nova Light" w:hAnsi="Arial Nova Light" w:cs="Arial Nova Light"/>
        </w:rPr>
        <w:t>is</w:t>
      </w:r>
      <w:proofErr w:type="gramEnd"/>
      <w:r w:rsidR="1645F22F" w:rsidRPr="7F322D37">
        <w:rPr>
          <w:rFonts w:ascii="Arial Nova Light" w:eastAsia="Arial Nova Light" w:hAnsi="Arial Nova Light" w:cs="Arial Nova Light"/>
        </w:rPr>
        <w:t xml:space="preserve"> included as a Project Source.</w:t>
      </w:r>
      <w:r w:rsidR="36DE9292" w:rsidRPr="7F322D37">
        <w:rPr>
          <w:rFonts w:ascii="Arial Nova Light" w:eastAsia="Arial Nova Light" w:hAnsi="Arial Nova Light" w:cs="Arial Nova Light"/>
        </w:rPr>
        <w:t xml:space="preserve"> </w:t>
      </w:r>
    </w:p>
    <w:p w14:paraId="0ABD8790" w14:textId="7DD1C11F" w:rsidR="543C978E" w:rsidRDefault="543C978E" w:rsidP="543C978E">
      <w:pPr>
        <w:spacing w:line="259" w:lineRule="auto"/>
      </w:pPr>
    </w:p>
    <w:p w14:paraId="4A6ADDD2" w14:textId="427768AD" w:rsidR="67D22EBC" w:rsidRDefault="67D22EBC" w:rsidP="543C978E">
      <w:pPr>
        <w:spacing w:line="259" w:lineRule="auto"/>
        <w:rPr>
          <w:rFonts w:ascii="Arial Nova Light" w:eastAsia="Arial Nova Light" w:hAnsi="Arial Nova Light" w:cs="Arial Nova Light"/>
        </w:rPr>
      </w:pPr>
      <w:r w:rsidRPr="006D5676">
        <w:rPr>
          <w:rFonts w:ascii="Arial Nova Light" w:eastAsia="Arial Nova Light" w:hAnsi="Arial Nova Light" w:cs="Arial Nova Light"/>
          <w:b/>
          <w:bCs/>
        </w:rPr>
        <w:t>“Donation”</w:t>
      </w:r>
      <w:r w:rsidRPr="2FD35ED5">
        <w:rPr>
          <w:rFonts w:ascii="Arial Nova Light" w:eastAsia="Arial Nova Light" w:hAnsi="Arial Nova Light" w:cs="Arial Nova Light"/>
        </w:rPr>
        <w:t xml:space="preserve"> shall mean an applicable donation made in compliance with the Illinois Affordable Housing Tax Credit regulations</w:t>
      </w:r>
      <w:r w:rsidRPr="582D414E">
        <w:rPr>
          <w:rFonts w:ascii="Arial Nova Light" w:eastAsia="Arial Nova Light" w:hAnsi="Arial Nova Light" w:cs="Arial Nova Light"/>
        </w:rPr>
        <w:t>, per</w:t>
      </w:r>
      <w:r w:rsidR="0AA118F6" w:rsidRPr="582D414E">
        <w:rPr>
          <w:rFonts w:ascii="Arial Nova Light" w:eastAsia="Arial Nova Light" w:hAnsi="Arial Nova Light" w:cs="Arial Nova Light"/>
        </w:rPr>
        <w:t xml:space="preserve"> the</w:t>
      </w:r>
      <w:r w:rsidRPr="582D414E">
        <w:rPr>
          <w:rFonts w:ascii="Arial Nova Light" w:eastAsia="Arial Nova Light" w:hAnsi="Arial Nova Light" w:cs="Arial Nova Light"/>
        </w:rPr>
        <w:t xml:space="preserve"> Illinois Administrative Code, Title 47, Chapter II, Part 355.</w:t>
      </w:r>
    </w:p>
    <w:p w14:paraId="1E313DF6" w14:textId="2409AEE1" w:rsidR="64914745" w:rsidRDefault="64914745" w:rsidP="64914745">
      <w:pPr>
        <w:spacing w:line="259" w:lineRule="auto"/>
      </w:pPr>
    </w:p>
    <w:p w14:paraId="4713B685" w14:textId="6C456A5F" w:rsidR="5AAA96CA" w:rsidRDefault="242BCEC8" w:rsidP="0BDA3A89">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Energy Star</w:t>
      </w:r>
      <w:r w:rsidR="6AE0860A" w:rsidRPr="006D5676">
        <w:rPr>
          <w:rFonts w:ascii="Arial Nova Light" w:eastAsia="Arial Nova Light" w:hAnsi="Arial Nova Light" w:cs="Arial Nova Light"/>
          <w:b/>
          <w:bCs/>
        </w:rPr>
        <w:t>”</w:t>
      </w:r>
      <w:r w:rsidR="7803491D" w:rsidRPr="39AE53EA">
        <w:rPr>
          <w:rFonts w:ascii="Arial Nova Light" w:eastAsia="Arial Nova Light" w:hAnsi="Arial Nova Light" w:cs="Arial Nova Light"/>
        </w:rPr>
        <w:t xml:space="preserve"> shall me</w:t>
      </w:r>
      <w:r w:rsidR="01AA9BBE" w:rsidRPr="39AE53EA">
        <w:rPr>
          <w:rFonts w:ascii="Arial Nova Light" w:eastAsia="Arial Nova Light" w:hAnsi="Arial Nova Light" w:cs="Arial Nova Light"/>
        </w:rPr>
        <w:t>an program run by the U.S. Environmental Protection Agency and U.S. Department of Energy that promotes energy efficiency.</w:t>
      </w:r>
    </w:p>
    <w:p w14:paraId="4B8CE87A" w14:textId="6FEB4CA1" w:rsidR="5AAA96CA" w:rsidRDefault="62337EA2"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Exit Test</w:t>
      </w:r>
      <w:r w:rsidR="63F59664" w:rsidRPr="006D5676">
        <w:rPr>
          <w:rFonts w:ascii="Arial Nova Light" w:eastAsia="Arial Nova Light" w:hAnsi="Arial Nova Light" w:cs="Arial Nova Light"/>
          <w:b/>
          <w:bCs/>
        </w:rPr>
        <w:t>”</w:t>
      </w:r>
      <w:r w:rsidR="57E5F8A9" w:rsidRPr="006D5676">
        <w:rPr>
          <w:rFonts w:ascii="Arial Nova Light" w:eastAsia="Arial Nova Light" w:hAnsi="Arial Nova Light" w:cs="Arial Nova Light"/>
          <w:b/>
          <w:bCs/>
        </w:rPr>
        <w:t xml:space="preserve"> </w:t>
      </w:r>
      <w:r w:rsidR="57E5F8A9" w:rsidRPr="206147BD">
        <w:rPr>
          <w:rFonts w:ascii="Arial Nova Light" w:eastAsia="Arial Nova Light" w:hAnsi="Arial Nova Light" w:cs="Arial Nova Light"/>
        </w:rPr>
        <w:t>shall mean a series of operating standards that the Authority will require that a particular loan satisf</w:t>
      </w:r>
      <w:r w:rsidR="5E4BE2EC" w:rsidRPr="206147BD">
        <w:rPr>
          <w:rFonts w:ascii="Arial Nova Light" w:eastAsia="Arial Nova Light" w:hAnsi="Arial Nova Light" w:cs="Arial Nova Light"/>
        </w:rPr>
        <w:t xml:space="preserve">y, as specified in the documents provided by the Authority in conjunction with that </w:t>
      </w:r>
      <w:proofErr w:type="gramStart"/>
      <w:r w:rsidR="5E4BE2EC" w:rsidRPr="206147BD">
        <w:rPr>
          <w:rFonts w:ascii="Arial Nova Light" w:eastAsia="Arial Nova Light" w:hAnsi="Arial Nova Light" w:cs="Arial Nova Light"/>
        </w:rPr>
        <w:t>particular loan</w:t>
      </w:r>
      <w:proofErr w:type="gramEnd"/>
      <w:r w:rsidR="5E4BE2EC" w:rsidRPr="206147BD">
        <w:rPr>
          <w:rFonts w:ascii="Arial Nova Light" w:eastAsia="Arial Nova Light" w:hAnsi="Arial Nova Light" w:cs="Arial Nova Light"/>
        </w:rPr>
        <w:t xml:space="preserve"> product.</w:t>
      </w:r>
    </w:p>
    <w:p w14:paraId="09BF365A" w14:textId="35CBB753" w:rsidR="5AAA96CA" w:rsidRDefault="71960617"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7B8CF1A" w:rsidRPr="006D5676">
        <w:rPr>
          <w:rFonts w:ascii="Arial Nova Light" w:eastAsia="Arial Nova Light" w:hAnsi="Arial Nova Light" w:cs="Arial Nova Light"/>
          <w:b/>
          <w:bCs/>
        </w:rPr>
        <w:t>Expanded Donation Form</w:t>
      </w:r>
      <w:r w:rsidR="09BBB3A3" w:rsidRPr="006D5676">
        <w:rPr>
          <w:rFonts w:ascii="Arial Nova Light" w:eastAsia="Arial Nova Light" w:hAnsi="Arial Nova Light" w:cs="Arial Nova Light"/>
          <w:b/>
          <w:bCs/>
        </w:rPr>
        <w:t>”</w:t>
      </w:r>
      <w:r w:rsidR="09BBB3A3" w:rsidRPr="7D9C2EAA">
        <w:rPr>
          <w:rFonts w:ascii="Arial Nova Light" w:eastAsia="Arial Nova Light" w:hAnsi="Arial Nova Light" w:cs="Arial Nova Light"/>
        </w:rPr>
        <w:t xml:space="preserve"> shall mean a document created</w:t>
      </w:r>
      <w:r w:rsidR="54C1DCB5" w:rsidRPr="7D9C2EAA">
        <w:rPr>
          <w:rFonts w:ascii="Arial Nova Light" w:eastAsia="Arial Nova Light" w:hAnsi="Arial Nova Light" w:cs="Arial Nova Light"/>
        </w:rPr>
        <w:t xml:space="preserve"> </w:t>
      </w:r>
      <w:r w:rsidR="09BBB3A3" w:rsidRPr="7D9C2EAA">
        <w:rPr>
          <w:rFonts w:ascii="Arial Nova Light" w:eastAsia="Arial Nova Light" w:hAnsi="Arial Nova Light" w:cs="Arial Nova Light"/>
        </w:rPr>
        <w:t xml:space="preserve">to </w:t>
      </w:r>
      <w:r w:rsidR="36241162" w:rsidRPr="7D9C2EAA">
        <w:rPr>
          <w:rFonts w:ascii="Arial Nova Light" w:eastAsia="Arial Nova Light" w:hAnsi="Arial Nova Light" w:cs="Arial Nova Light"/>
        </w:rPr>
        <w:t xml:space="preserve">provide details regarding the </w:t>
      </w:r>
      <w:r w:rsidR="397A411B" w:rsidRPr="0B7C26A6">
        <w:rPr>
          <w:rFonts w:ascii="Arial Nova Light" w:eastAsia="Arial Nova Light" w:hAnsi="Arial Nova Light" w:cs="Arial Nova Light"/>
        </w:rPr>
        <w:t>D</w:t>
      </w:r>
      <w:r w:rsidR="36241162" w:rsidRPr="0B7C26A6">
        <w:rPr>
          <w:rFonts w:ascii="Arial Nova Light" w:eastAsia="Arial Nova Light" w:hAnsi="Arial Nova Light" w:cs="Arial Nova Light"/>
        </w:rPr>
        <w:t>onation</w:t>
      </w:r>
      <w:r w:rsidR="36241162" w:rsidRPr="7D9C2EAA">
        <w:rPr>
          <w:rFonts w:ascii="Arial Nova Light" w:eastAsia="Arial Nova Light" w:hAnsi="Arial Nova Light" w:cs="Arial Nova Light"/>
        </w:rPr>
        <w:t xml:space="preserve"> process as part of an application for Illinois Affordable Housing Tax Credits.</w:t>
      </w:r>
    </w:p>
    <w:p w14:paraId="1267AD6B" w14:textId="5286E78C" w:rsidR="5AAA96CA" w:rsidRDefault="7F16EA9D" w:rsidP="2BC0291D">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“Expense-to-Income Ratio”</w:t>
      </w:r>
      <w:r w:rsidRPr="2BC0291D">
        <w:rPr>
          <w:rFonts w:ascii="Arial Nova Light" w:eastAsia="Arial Nova Light" w:hAnsi="Arial Nova Light" w:cs="Arial Nova Light"/>
        </w:rPr>
        <w:t xml:space="preserve"> shall mean the quotient of Project expenses and income.</w:t>
      </w:r>
    </w:p>
    <w:p w14:paraId="2EA8C159" w14:textId="06EE4CD8" w:rsidR="5AAA96CA" w:rsidRDefault="17C2D5CB"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Fee Based Costs</w:t>
      </w:r>
      <w:r w:rsidR="2E686AED" w:rsidRPr="006D5676">
        <w:rPr>
          <w:rFonts w:ascii="Arial Nova Light" w:eastAsia="Arial Nova Light" w:hAnsi="Arial Nova Light" w:cs="Arial Nova Light"/>
          <w:b/>
          <w:bCs/>
        </w:rPr>
        <w:t>”</w:t>
      </w:r>
      <w:r w:rsidR="2E686AED" w:rsidRPr="2BC0291D">
        <w:rPr>
          <w:rFonts w:ascii="Arial Nova Light" w:eastAsia="Arial Nova Light" w:hAnsi="Arial Nova Light" w:cs="Arial Nova Light"/>
          <w:b/>
          <w:bCs/>
        </w:rPr>
        <w:t xml:space="preserve"> </w:t>
      </w:r>
      <w:r w:rsidR="2E686AED" w:rsidRPr="2BC0291D">
        <w:rPr>
          <w:rFonts w:ascii="Arial Nova Light" w:eastAsia="Arial Nova Light" w:hAnsi="Arial Nova Light" w:cs="Arial Nova Light"/>
        </w:rPr>
        <w:t>shall mean those costs that are used in the calculation of Base Developer F</w:t>
      </w:r>
      <w:r w:rsidR="0259339B" w:rsidRPr="2BC0291D">
        <w:rPr>
          <w:rFonts w:ascii="Arial Nova Light" w:eastAsia="Arial Nova Light" w:hAnsi="Arial Nova Light" w:cs="Arial Nova Light"/>
        </w:rPr>
        <w:t>ee, calculated as Total Development Cost, net of Total Developer Fee, Reserves, Interim Costs, and Syndication Costs.</w:t>
      </w:r>
    </w:p>
    <w:p w14:paraId="01D6B1F7" w14:textId="7931CDB3" w:rsidR="5AAA96CA" w:rsidRDefault="0618E79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Flow Chart Process</w:t>
      </w:r>
      <w:r w:rsidR="4D7AD1C8" w:rsidRPr="006D5676">
        <w:rPr>
          <w:rFonts w:ascii="Arial Nova Light" w:eastAsia="Arial Nova Light" w:hAnsi="Arial Nova Light" w:cs="Arial Nova Light"/>
          <w:b/>
          <w:bCs/>
        </w:rPr>
        <w:t>”</w:t>
      </w:r>
      <w:r w:rsidR="1F343341" w:rsidRPr="006D5676">
        <w:rPr>
          <w:rFonts w:ascii="Arial Nova Light" w:eastAsia="Arial Nova Light" w:hAnsi="Arial Nova Light" w:cs="Arial Nova Light"/>
          <w:b/>
          <w:bCs/>
        </w:rPr>
        <w:t xml:space="preserve"> </w:t>
      </w:r>
      <w:r w:rsidR="1F343341" w:rsidRPr="0B7C26A6">
        <w:rPr>
          <w:rFonts w:ascii="Arial Nova Light" w:eastAsia="Arial Nova Light" w:hAnsi="Arial Nova Light" w:cs="Arial Nova Light"/>
        </w:rPr>
        <w:t xml:space="preserve">shall mean a document to be created by a Sponsor applying for Illinois Affordable Housing Tax Credits, to visually represent the Donation process. </w:t>
      </w:r>
    </w:p>
    <w:p w14:paraId="22108936" w14:textId="65F2AF62" w:rsidR="5AAA96CA" w:rsidRDefault="50249A1B" w:rsidP="1E7421C7">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2722251E" w:rsidRPr="006D5676">
        <w:rPr>
          <w:rFonts w:ascii="Arial Nova Light" w:eastAsia="Arial Nova Light" w:hAnsi="Arial Nova Light" w:cs="Arial Nova Light"/>
          <w:b/>
          <w:bCs/>
        </w:rPr>
        <w:t>Loan Committee</w:t>
      </w:r>
      <w:r w:rsidR="3D9908F0" w:rsidRPr="006D5676">
        <w:rPr>
          <w:rFonts w:ascii="Arial Nova Light" w:eastAsia="Arial Nova Light" w:hAnsi="Arial Nova Light" w:cs="Arial Nova Light"/>
          <w:b/>
          <w:bCs/>
        </w:rPr>
        <w:t>”</w:t>
      </w:r>
      <w:r w:rsidR="772136F3" w:rsidRPr="206147BD">
        <w:rPr>
          <w:rFonts w:ascii="Arial Nova Light" w:eastAsia="Arial Nova Light" w:hAnsi="Arial Nova Light" w:cs="Arial Nova Light"/>
        </w:rPr>
        <w:t xml:space="preserve"> shall mean the Authority’s </w:t>
      </w:r>
      <w:r w:rsidR="68A38765" w:rsidRPr="206147BD">
        <w:rPr>
          <w:rFonts w:ascii="Arial Nova Light" w:eastAsia="Arial Nova Light" w:hAnsi="Arial Nova Light" w:cs="Arial Nova Light"/>
        </w:rPr>
        <w:t xml:space="preserve">body of upper-level officers, which </w:t>
      </w:r>
      <w:r w:rsidR="772136F3" w:rsidRPr="206147BD">
        <w:rPr>
          <w:rFonts w:ascii="Arial Nova Light" w:eastAsia="Arial Nova Light" w:hAnsi="Arial Nova Light" w:cs="Arial Nova Light"/>
        </w:rPr>
        <w:t xml:space="preserve">analyzes and subsequently approves or rejects any </w:t>
      </w:r>
      <w:r w:rsidR="7417FFF5" w:rsidRPr="206147BD">
        <w:rPr>
          <w:rFonts w:ascii="Arial Nova Light" w:eastAsia="Arial Nova Light" w:hAnsi="Arial Nova Light" w:cs="Arial Nova Light"/>
        </w:rPr>
        <w:t>initial allocation of Authority resources to a Project</w:t>
      </w:r>
      <w:r w:rsidR="02792B02" w:rsidRPr="206147BD">
        <w:rPr>
          <w:rFonts w:ascii="Arial Nova Light" w:eastAsia="Arial Nova Light" w:hAnsi="Arial Nova Light" w:cs="Arial Nova Light"/>
        </w:rPr>
        <w:t>. In general, once a resource allocation has been scrutinized and approved by the Loan Committee, the resource allocation will be presented to the Authority’s Board for final approvals.</w:t>
      </w:r>
    </w:p>
    <w:p w14:paraId="4E80B221" w14:textId="3179D354" w:rsidR="5AAA96CA" w:rsidRDefault="68C6A015"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126F66BC" w:rsidRPr="006D5676">
        <w:rPr>
          <w:rFonts w:ascii="Arial Nova Light" w:eastAsia="Arial Nova Light" w:hAnsi="Arial Nova Light" w:cs="Arial Nova Light"/>
          <w:b/>
          <w:bCs/>
        </w:rPr>
        <w:t>Gap Financing</w:t>
      </w:r>
      <w:r w:rsidR="384E739E" w:rsidRPr="006D5676">
        <w:rPr>
          <w:rFonts w:ascii="Arial Nova Light" w:eastAsia="Arial Nova Light" w:hAnsi="Arial Nova Light" w:cs="Arial Nova Light"/>
          <w:b/>
          <w:bCs/>
        </w:rPr>
        <w:t>”</w:t>
      </w:r>
      <w:r w:rsidR="384E739E" w:rsidRPr="1E7421C7">
        <w:rPr>
          <w:rFonts w:ascii="Arial Nova Light" w:eastAsia="Arial Nova Light" w:hAnsi="Arial Nova Light" w:cs="Arial Nova Light"/>
        </w:rPr>
        <w:t xml:space="preserve"> shall have the same meaning as Soft Loan.</w:t>
      </w:r>
    </w:p>
    <w:p w14:paraId="0991B8E0" w14:textId="180A14DC" w:rsidR="5AAA96CA" w:rsidRDefault="0A93C128"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lastRenderedPageBreak/>
        <w:t>“</w:t>
      </w:r>
      <w:r w:rsidR="07B8CF1A" w:rsidRPr="006D5676">
        <w:rPr>
          <w:rFonts w:ascii="Arial Nova Light" w:eastAsia="Arial Nova Light" w:hAnsi="Arial Nova Light" w:cs="Arial Nova Light"/>
          <w:b/>
          <w:bCs/>
        </w:rPr>
        <w:t>Grand Total Construction Costs</w:t>
      </w:r>
      <w:r w:rsidR="01AE3232" w:rsidRPr="006D5676">
        <w:rPr>
          <w:rFonts w:ascii="Arial Nova Light" w:eastAsia="Arial Nova Light" w:hAnsi="Arial Nova Light" w:cs="Arial Nova Light"/>
          <w:b/>
          <w:bCs/>
        </w:rPr>
        <w:t>”</w:t>
      </w:r>
      <w:r w:rsidR="643152B2" w:rsidRPr="006D5676">
        <w:rPr>
          <w:rFonts w:ascii="Arial Nova Light" w:eastAsia="Arial Nova Light" w:hAnsi="Arial Nova Light" w:cs="Arial Nova Light"/>
          <w:b/>
          <w:bCs/>
        </w:rPr>
        <w:t xml:space="preserve"> </w:t>
      </w:r>
      <w:r w:rsidR="643152B2" w:rsidRPr="621A5645">
        <w:rPr>
          <w:rFonts w:ascii="Arial Nova Light" w:eastAsia="Arial Nova Light" w:hAnsi="Arial Nova Light" w:cs="Arial Nova Light"/>
        </w:rPr>
        <w:t xml:space="preserve">shall mean the total amount of Project </w:t>
      </w:r>
      <w:r w:rsidR="23DCEFE4" w:rsidRPr="621A5645">
        <w:rPr>
          <w:rFonts w:ascii="Arial Nova Light" w:eastAsia="Arial Nova Light" w:hAnsi="Arial Nova Light" w:cs="Arial Nova Light"/>
        </w:rPr>
        <w:t>Construction Costs.</w:t>
      </w:r>
    </w:p>
    <w:p w14:paraId="19D133DF" w14:textId="699A1D28" w:rsidR="5AAA96CA" w:rsidRDefault="1C2CB96D" w:rsidP="74A17F15">
      <w:pPr>
        <w:spacing w:after="240"/>
        <w:rPr>
          <w:rFonts w:ascii="Arial Nova Light" w:eastAsia="Arial Nova Light" w:hAnsi="Arial Nova Light" w:cs="Arial Nova Light"/>
        </w:rPr>
      </w:pPr>
      <w:r w:rsidRPr="6D408265">
        <w:rPr>
          <w:rFonts w:ascii="Arial Nova Light" w:eastAsia="Arial Nova Light" w:hAnsi="Arial Nova Light" w:cs="Arial Nova Light"/>
          <w:b/>
          <w:bCs/>
        </w:rPr>
        <w:t>“</w:t>
      </w:r>
      <w:r w:rsidR="3DA24A22" w:rsidRPr="006D5676">
        <w:rPr>
          <w:rFonts w:ascii="Arial Nova Light" w:eastAsia="Arial Nova Light" w:hAnsi="Arial Nova Light" w:cs="Arial Nova Light"/>
          <w:b/>
          <w:bCs/>
        </w:rPr>
        <w:t xml:space="preserve">Hard </w:t>
      </w:r>
      <w:r w:rsidR="3190E133" w:rsidRPr="006D5676">
        <w:rPr>
          <w:rFonts w:ascii="Arial Nova Light" w:eastAsia="Arial Nova Light" w:hAnsi="Arial Nova Light" w:cs="Arial Nova Light"/>
          <w:b/>
          <w:bCs/>
        </w:rPr>
        <w:t>Cost</w:t>
      </w:r>
      <w:r w:rsidR="643BA889" w:rsidRPr="621A5645">
        <w:rPr>
          <w:rFonts w:ascii="Arial Nova Light" w:eastAsia="Arial Nova Light" w:hAnsi="Arial Nova Light" w:cs="Arial Nova Light"/>
          <w:b/>
          <w:bCs/>
        </w:rPr>
        <w:t>s</w:t>
      </w:r>
      <w:r w:rsidR="4493C916" w:rsidRPr="6D408265">
        <w:rPr>
          <w:rFonts w:ascii="Arial Nova Light" w:eastAsia="Arial Nova Light" w:hAnsi="Arial Nova Light" w:cs="Arial Nova Light"/>
          <w:b/>
          <w:bCs/>
        </w:rPr>
        <w:t xml:space="preserve">” </w:t>
      </w:r>
      <w:r w:rsidR="4493C916" w:rsidRPr="6D408265">
        <w:rPr>
          <w:rFonts w:ascii="Arial Nova Light" w:eastAsia="Arial Nova Light" w:hAnsi="Arial Nova Light" w:cs="Arial Nova Light"/>
        </w:rPr>
        <w:t xml:space="preserve">shall </w:t>
      </w:r>
      <w:r w:rsidR="6A55869D" w:rsidRPr="6D408265">
        <w:rPr>
          <w:rFonts w:ascii="Arial Nova Light" w:eastAsia="Arial Nova Light" w:hAnsi="Arial Nova Light" w:cs="Arial Nova Light"/>
        </w:rPr>
        <w:t>have the same meaning as “Construction Costs</w:t>
      </w:r>
      <w:r w:rsidR="451A63C3" w:rsidRPr="6D408265">
        <w:rPr>
          <w:rFonts w:ascii="Arial Nova Light" w:eastAsia="Arial Nova Light" w:hAnsi="Arial Nova Light" w:cs="Arial Nova Light"/>
        </w:rPr>
        <w:t>.</w:t>
      </w:r>
      <w:r w:rsidR="113F9D07" w:rsidRPr="6D408265">
        <w:rPr>
          <w:rFonts w:ascii="Arial Nova Light" w:eastAsia="Arial Nova Light" w:hAnsi="Arial Nova Light" w:cs="Arial Nova Light"/>
        </w:rPr>
        <w:t>”</w:t>
      </w:r>
    </w:p>
    <w:p w14:paraId="60C91A8C" w14:textId="4E7A6E33" w:rsidR="5AAA96CA" w:rsidRDefault="36901E0B"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IAHTC Application Checklist</w:t>
      </w:r>
      <w:r w:rsidR="55AE043E" w:rsidRPr="006D5676">
        <w:rPr>
          <w:rFonts w:ascii="Arial Nova Light" w:eastAsia="Arial Nova Light" w:hAnsi="Arial Nova Light" w:cs="Arial Nova Light"/>
          <w:b/>
          <w:bCs/>
        </w:rPr>
        <w:t>”</w:t>
      </w:r>
      <w:r w:rsidR="11E3C56A" w:rsidRPr="006D5676">
        <w:rPr>
          <w:rFonts w:ascii="Arial Nova Light" w:eastAsia="Arial Nova Light" w:hAnsi="Arial Nova Light" w:cs="Arial Nova Light"/>
          <w:b/>
          <w:bCs/>
        </w:rPr>
        <w:t xml:space="preserve"> </w:t>
      </w:r>
      <w:r w:rsidR="11E3C56A" w:rsidRPr="75D6F491">
        <w:rPr>
          <w:rFonts w:ascii="Arial Nova Light" w:eastAsia="Arial Nova Light" w:hAnsi="Arial Nova Light" w:cs="Arial Nova Light"/>
        </w:rPr>
        <w:t>shall mean a document created to provide a list of all necessary items to be submitted as part of a request for Illinois Affordable Housing Tax Credits (IAHTC).</w:t>
      </w:r>
    </w:p>
    <w:p w14:paraId="7C41907E" w14:textId="4158087B" w:rsidR="5AAA96CA" w:rsidRPr="006D5676" w:rsidRDefault="35DC965A" w:rsidP="006D5676">
      <w:pPr>
        <w:spacing w:line="259" w:lineRule="auto"/>
        <w:rPr>
          <w:rFonts w:ascii="Arial Nova Light" w:eastAsia="Times New Roman" w:hAnsi="Arial Nova Light"/>
          <w:lang w:bidi="ar-SA"/>
        </w:rPr>
      </w:pPr>
      <w:r w:rsidRPr="68AF18D0">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Identity of Interest</w:t>
      </w:r>
      <w:r w:rsidR="54C3C3D6" w:rsidRPr="68AF18D0">
        <w:rPr>
          <w:rFonts w:ascii="Arial Nova Light" w:eastAsia="Arial Nova Light" w:hAnsi="Arial Nova Light" w:cs="Arial Nova Light"/>
          <w:b/>
          <w:bCs/>
        </w:rPr>
        <w:t>”</w:t>
      </w:r>
      <w:r w:rsidR="65C9F1D5" w:rsidRPr="006D5676">
        <w:rPr>
          <w:rFonts w:ascii="Arial Nova Light" w:eastAsia="Arial Nova Light" w:hAnsi="Arial Nova Light" w:cs="Arial Nova Light"/>
          <w:b/>
          <w:bCs/>
        </w:rPr>
        <w:t xml:space="preserve"> </w:t>
      </w:r>
      <w:r w:rsidR="65C9F1D5" w:rsidRPr="006D5676">
        <w:rPr>
          <w:rFonts w:ascii="Arial Nova Light" w:eastAsia="Times New Roman" w:hAnsi="Arial Nova Light"/>
          <w:lang w:bidi="ar-SA"/>
        </w:rPr>
        <w:t xml:space="preserve">shall mean the existence of any of the following conditions: </w:t>
      </w:r>
    </w:p>
    <w:p w14:paraId="24A23FFA" w14:textId="514E6A66" w:rsidR="5AAA96CA" w:rsidRDefault="65C9F1D5" w:rsidP="006D5676">
      <w:pPr>
        <w:pStyle w:val="ListParagraph"/>
        <w:numPr>
          <w:ilvl w:val="0"/>
          <w:numId w:val="55"/>
        </w:numPr>
        <w:spacing w:line="259" w:lineRule="auto"/>
        <w:rPr>
          <w:rFonts w:asciiTheme="minorHAnsi" w:eastAsiaTheme="minorEastAsia" w:hAnsiTheme="minorHAnsi" w:cstheme="minorBidi"/>
          <w:lang w:bidi="ar-SA"/>
        </w:rPr>
      </w:pPr>
      <w:r w:rsidRPr="006D5676">
        <w:rPr>
          <w:rFonts w:ascii="Arial Nova Light" w:eastAsia="Times New Roman" w:hAnsi="Arial Nova Light"/>
          <w:lang w:bidi="ar-SA"/>
        </w:rPr>
        <w:t xml:space="preserve">When one or more of the officers, directors, stockholders, members, or partners of the Owner is also an officer, director, stockholder, member, or partner of any other </w:t>
      </w:r>
      <w:proofErr w:type="gramStart"/>
      <w:r w:rsidRPr="006D5676">
        <w:rPr>
          <w:rFonts w:ascii="Arial Nova Light" w:eastAsia="Times New Roman" w:hAnsi="Arial Nova Light"/>
          <w:lang w:bidi="ar-SA"/>
        </w:rPr>
        <w:t>Participant;</w:t>
      </w:r>
      <w:proofErr w:type="gramEnd"/>
      <w:r w:rsidRPr="006D5676">
        <w:rPr>
          <w:rFonts w:ascii="Arial Nova Light" w:eastAsia="Times New Roman" w:hAnsi="Arial Nova Light"/>
          <w:lang w:bidi="ar-SA"/>
        </w:rPr>
        <w:t xml:space="preserve"> </w:t>
      </w:r>
    </w:p>
    <w:p w14:paraId="6074A31D" w14:textId="18004E62" w:rsidR="5AAA96CA" w:rsidRDefault="65C9F1D5" w:rsidP="006D5676">
      <w:pPr>
        <w:pStyle w:val="ListParagraph"/>
        <w:numPr>
          <w:ilvl w:val="0"/>
          <w:numId w:val="55"/>
        </w:numPr>
        <w:spacing w:line="259" w:lineRule="auto"/>
        <w:rPr>
          <w:lang w:bidi="ar-SA"/>
        </w:rPr>
      </w:pPr>
      <w:r w:rsidRPr="006D5676">
        <w:rPr>
          <w:rFonts w:ascii="Arial Nova Light" w:eastAsia="Times New Roman" w:hAnsi="Arial Nova Light"/>
          <w:lang w:bidi="ar-SA"/>
        </w:rPr>
        <w:t xml:space="preserve">When any officer, director, stockholder, member or partner of the Owner has any financial interest whatsoever in any other </w:t>
      </w:r>
      <w:proofErr w:type="gramStart"/>
      <w:r w:rsidRPr="006D5676">
        <w:rPr>
          <w:rFonts w:ascii="Arial Nova Light" w:eastAsia="Times New Roman" w:hAnsi="Arial Nova Light"/>
          <w:lang w:bidi="ar-SA"/>
        </w:rPr>
        <w:t>Participant;</w:t>
      </w:r>
      <w:proofErr w:type="gramEnd"/>
      <w:r w:rsidRPr="006D5676">
        <w:rPr>
          <w:rFonts w:ascii="Arial Nova Light" w:eastAsia="Times New Roman" w:hAnsi="Arial Nova Light"/>
          <w:lang w:bidi="ar-SA"/>
        </w:rPr>
        <w:t xml:space="preserve"> </w:t>
      </w:r>
    </w:p>
    <w:p w14:paraId="3696D5A2" w14:textId="2B56956A" w:rsidR="5AAA96CA" w:rsidRDefault="65C9F1D5" w:rsidP="006D5676">
      <w:pPr>
        <w:pStyle w:val="ListParagraph"/>
        <w:numPr>
          <w:ilvl w:val="0"/>
          <w:numId w:val="55"/>
        </w:numPr>
        <w:spacing w:line="259" w:lineRule="auto"/>
        <w:rPr>
          <w:lang w:bidi="ar-SA"/>
        </w:rPr>
      </w:pPr>
      <w:r w:rsidRPr="006D5676">
        <w:rPr>
          <w:rFonts w:ascii="Arial Nova Light" w:eastAsia="Times New Roman" w:hAnsi="Arial Nova Light"/>
          <w:lang w:bidi="ar-SA"/>
        </w:rPr>
        <w:t xml:space="preserve">When any Participant advances any funds or sells or donates property to the </w:t>
      </w:r>
      <w:proofErr w:type="gramStart"/>
      <w:r w:rsidRPr="006D5676">
        <w:rPr>
          <w:rFonts w:ascii="Arial Nova Light" w:eastAsia="Times New Roman" w:hAnsi="Arial Nova Light"/>
          <w:lang w:bidi="ar-SA"/>
        </w:rPr>
        <w:t>Owner;</w:t>
      </w:r>
      <w:proofErr w:type="gramEnd"/>
      <w:r w:rsidR="4D85BD0F" w:rsidRPr="006D5676">
        <w:rPr>
          <w:rFonts w:ascii="Arial Nova Light" w:eastAsia="Times New Roman" w:hAnsi="Arial Nova Light"/>
          <w:lang w:bidi="ar-SA"/>
        </w:rPr>
        <w:t xml:space="preserve"> </w:t>
      </w:r>
    </w:p>
    <w:p w14:paraId="5B460FF5" w14:textId="772DD260" w:rsidR="5AAA96CA" w:rsidRDefault="4D85BD0F" w:rsidP="006D5676">
      <w:pPr>
        <w:pStyle w:val="ListParagraph"/>
        <w:numPr>
          <w:ilvl w:val="0"/>
          <w:numId w:val="55"/>
        </w:numPr>
        <w:spacing w:line="259" w:lineRule="auto"/>
        <w:rPr>
          <w:lang w:bidi="ar-SA"/>
        </w:rPr>
      </w:pPr>
      <w:r w:rsidRPr="006D5676">
        <w:rPr>
          <w:rFonts w:ascii="Arial Nova Light" w:eastAsia="Times New Roman" w:hAnsi="Arial Nova Light"/>
          <w:lang w:bidi="ar-SA"/>
        </w:rPr>
        <w:t xml:space="preserve">When any Participant provides and pays, on behalf of the Owner, the cost of any architectural services or engineering services other than those of a surveyor, general superintendent, or engineer employed by any other Participant in connection with its obligations under its contract with the </w:t>
      </w:r>
      <w:proofErr w:type="gramStart"/>
      <w:r w:rsidRPr="006D5676">
        <w:rPr>
          <w:rFonts w:ascii="Arial Nova Light" w:eastAsia="Times New Roman" w:hAnsi="Arial Nova Light"/>
          <w:lang w:bidi="ar-SA"/>
        </w:rPr>
        <w:t>Owner;</w:t>
      </w:r>
      <w:proofErr w:type="gramEnd"/>
      <w:r w:rsidRPr="006D5676">
        <w:rPr>
          <w:rFonts w:ascii="Arial Nova Light" w:eastAsia="Times New Roman" w:hAnsi="Arial Nova Light"/>
          <w:lang w:bidi="ar-SA"/>
        </w:rPr>
        <w:t xml:space="preserve"> </w:t>
      </w:r>
    </w:p>
    <w:p w14:paraId="727745D2" w14:textId="4CE98BA6" w:rsidR="5AAA96CA" w:rsidRPr="006D5676" w:rsidRDefault="4D85BD0F" w:rsidP="006D5676">
      <w:pPr>
        <w:pStyle w:val="ListParagraph"/>
        <w:numPr>
          <w:ilvl w:val="0"/>
          <w:numId w:val="55"/>
        </w:numPr>
        <w:spacing w:line="259" w:lineRule="auto"/>
        <w:rPr>
          <w:lang w:bidi="ar-SA"/>
        </w:rPr>
      </w:pPr>
      <w:r w:rsidRPr="006D5676">
        <w:rPr>
          <w:rFonts w:ascii="Arial Nova Light" w:eastAsia="Times New Roman" w:hAnsi="Arial Nova Light"/>
          <w:lang w:bidi="ar-SA"/>
        </w:rPr>
        <w:t>When any Participant takes stock or any interest in the Owner entity, as part of the consideration to be paid.</w:t>
      </w:r>
    </w:p>
    <w:p w14:paraId="621B78C9" w14:textId="4CE98BA6" w:rsidR="46E67D17" w:rsidRDefault="46E67D17" w:rsidP="46E67D17">
      <w:pPr>
        <w:spacing w:after="240"/>
        <w:rPr>
          <w:rFonts w:ascii="Arial Nova Light" w:eastAsia="Arial Nova Light" w:hAnsi="Arial Nova Light" w:cs="Arial Nova Light"/>
        </w:rPr>
      </w:pPr>
    </w:p>
    <w:p w14:paraId="2ED051C5" w14:textId="2DB734DB" w:rsidR="5AAA96CA" w:rsidRDefault="6086736A" w:rsidP="74A17F15">
      <w:pPr>
        <w:spacing w:after="240"/>
        <w:rPr>
          <w:rFonts w:ascii="Arial Nova Light" w:eastAsia="Arial Nova Light" w:hAnsi="Arial Nova Light" w:cs="Arial Nova Light"/>
        </w:rPr>
      </w:pPr>
      <w:r w:rsidRPr="75D6F491">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Interim Costs</w:t>
      </w:r>
      <w:r w:rsidR="20B45E5C" w:rsidRPr="006D5676">
        <w:rPr>
          <w:rFonts w:ascii="Arial Nova Light" w:eastAsia="Arial Nova Light" w:hAnsi="Arial Nova Light" w:cs="Arial Nova Light"/>
          <w:b/>
          <w:bCs/>
        </w:rPr>
        <w:t>”</w:t>
      </w:r>
      <w:r w:rsidR="20B45E5C" w:rsidRPr="75D6F491">
        <w:rPr>
          <w:rFonts w:ascii="Arial Nova Light" w:eastAsia="Arial Nova Light" w:hAnsi="Arial Nova Light" w:cs="Arial Nova Light"/>
        </w:rPr>
        <w:t xml:space="preserve"> shall mean</w:t>
      </w:r>
      <w:r w:rsidR="08842717" w:rsidRPr="75D6F491">
        <w:rPr>
          <w:rFonts w:ascii="Arial Nova Light" w:eastAsia="Arial Nova Light" w:hAnsi="Arial Nova Light" w:cs="Arial Nova Light"/>
        </w:rPr>
        <w:t xml:space="preserve"> costs accrued during Project construction including, but not limited to, construction and bridge loan interest costs, servicing fees during construction, rea</w:t>
      </w:r>
      <w:r w:rsidR="00923D8F" w:rsidRPr="75D6F491">
        <w:rPr>
          <w:rFonts w:ascii="Arial Nova Light" w:eastAsia="Arial Nova Light" w:hAnsi="Arial Nova Light" w:cs="Arial Nova Light"/>
        </w:rPr>
        <w:t>l estate tax and insurance during construction, and credit enhancement during construction. Interim Costs is calculated in the “Uses” tab of the Common Application.</w:t>
      </w:r>
    </w:p>
    <w:p w14:paraId="5270AA32" w14:textId="4FD5B0A7" w:rsidR="5AAA96CA" w:rsidRDefault="11A08C76"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Investor</w:t>
      </w:r>
      <w:r w:rsidR="7EEFE4DE" w:rsidRPr="006D5676">
        <w:rPr>
          <w:rFonts w:ascii="Arial Nova Light" w:eastAsia="Arial Nova Light" w:hAnsi="Arial Nova Light" w:cs="Arial Nova Light"/>
          <w:b/>
          <w:bCs/>
        </w:rPr>
        <w:t>”</w:t>
      </w:r>
      <w:r w:rsidR="238EF38D" w:rsidRPr="4129AF8F">
        <w:rPr>
          <w:rFonts w:ascii="Arial Nova Light" w:eastAsia="Arial Nova Light" w:hAnsi="Arial Nova Light" w:cs="Arial Nova Light"/>
        </w:rPr>
        <w:t xml:space="preserve"> shall mean </w:t>
      </w:r>
      <w:r w:rsidR="55520EB1" w:rsidRPr="4129AF8F">
        <w:rPr>
          <w:rFonts w:ascii="Arial Nova Light" w:eastAsia="Arial Nova Light" w:hAnsi="Arial Nova Light" w:cs="Arial Nova Light"/>
        </w:rPr>
        <w:t xml:space="preserve">an entity that receives Low Income Housing Tax Credits in return for an equity investment in the relevant LIHTC Project. </w:t>
      </w:r>
    </w:p>
    <w:p w14:paraId="659E9DCF" w14:textId="5FED5E02" w:rsidR="5AAA96CA" w:rsidRDefault="23E8D26E" w:rsidP="74A17F15">
      <w:pPr>
        <w:spacing w:after="240"/>
        <w:rPr>
          <w:rFonts w:ascii="Arial Nova Light" w:eastAsia="Arial Nova Light" w:hAnsi="Arial Nova Light" w:cs="Arial Nova Light"/>
        </w:rPr>
      </w:pPr>
      <w:r w:rsidRPr="6016A20B">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Loan-to-Value</w:t>
      </w:r>
      <w:r w:rsidR="3F80B7F6" w:rsidRPr="6016A20B">
        <w:rPr>
          <w:rFonts w:ascii="Arial Nova Light" w:eastAsia="Arial Nova Light" w:hAnsi="Arial Nova Light" w:cs="Arial Nova Light"/>
          <w:b/>
          <w:bCs/>
        </w:rPr>
        <w:t xml:space="preserve">" </w:t>
      </w:r>
      <w:r w:rsidR="3F80B7F6" w:rsidRPr="6016A20B">
        <w:rPr>
          <w:rFonts w:ascii="Arial Nova Light" w:eastAsia="Arial Nova Light" w:hAnsi="Arial Nova Light" w:cs="Arial Nova Light"/>
        </w:rPr>
        <w:t xml:space="preserve">shall mean the quotient of a </w:t>
      </w:r>
      <w:r w:rsidR="3F80B7F6" w:rsidRPr="181E8FC9">
        <w:rPr>
          <w:rFonts w:ascii="Arial Nova Light" w:eastAsia="Arial Nova Light" w:hAnsi="Arial Nova Light" w:cs="Arial Nova Light"/>
        </w:rPr>
        <w:t>mortgage amount</w:t>
      </w:r>
      <w:r w:rsidR="3F80B7F6" w:rsidRPr="6016A20B">
        <w:rPr>
          <w:rFonts w:ascii="Arial Nova Light" w:eastAsia="Arial Nova Light" w:hAnsi="Arial Nova Light" w:cs="Arial Nova Light"/>
        </w:rPr>
        <w:t xml:space="preserve"> and </w:t>
      </w:r>
      <w:r w:rsidR="3F80B7F6" w:rsidRPr="181E8FC9">
        <w:rPr>
          <w:rFonts w:ascii="Arial Nova Light" w:eastAsia="Arial Nova Light" w:hAnsi="Arial Nova Light" w:cs="Arial Nova Light"/>
        </w:rPr>
        <w:t>property value.</w:t>
      </w:r>
    </w:p>
    <w:p w14:paraId="692C60CF" w14:textId="63195F69" w:rsidR="2E726CA5" w:rsidRPr="006D5676" w:rsidRDefault="2E726CA5" w:rsidP="7477A51B">
      <w:pPr>
        <w:spacing w:after="240" w:line="259" w:lineRule="auto"/>
        <w:rPr>
          <w:rFonts w:ascii="Arial Nova Light" w:eastAsia="Arial Nova Light" w:hAnsi="Arial Nova Light" w:cs="Arial Nova Light"/>
        </w:rPr>
      </w:pPr>
      <w:r w:rsidRPr="006D5676">
        <w:rPr>
          <w:rFonts w:ascii="Arial Nova Light" w:eastAsia="Arial Nova Light" w:hAnsi="Arial Nova Light" w:cs="Arial Nova Light"/>
          <w:b/>
        </w:rPr>
        <w:t>“Low Income”</w:t>
      </w:r>
      <w:r w:rsidRPr="006D5676">
        <w:rPr>
          <w:rFonts w:ascii="Arial Nova Light" w:eastAsia="Arial Nova Light" w:hAnsi="Arial Nova Light" w:cs="Arial Nova Light"/>
        </w:rPr>
        <w:t xml:space="preserve"> shall mean a household income at or below the income limit(s) determined by the owner’s minimum set-aside election. For LIHTC projects, owners may elect to make units affordable to households at or below 60% AMI, 50% AMI, or at intervals between 20% and 80% AMI, under the Average Income Test.</w:t>
      </w:r>
    </w:p>
    <w:p w14:paraId="57A7FAAB" w14:textId="5A3EC0CD" w:rsidR="5AAA96CA" w:rsidRDefault="012F686C" w:rsidP="74A17F15">
      <w:pPr>
        <w:spacing w:after="240"/>
      </w:pPr>
      <w:r w:rsidRPr="0424AC1B">
        <w:rPr>
          <w:rFonts w:ascii="Arial Nova Light" w:eastAsia="Arial Nova Light" w:hAnsi="Arial Nova Light" w:cs="Arial Nova Light"/>
          <w:b/>
          <w:bCs/>
        </w:rPr>
        <w:t>“</w:t>
      </w:r>
      <w:r w:rsidR="12FFE1DB" w:rsidRPr="006D5676">
        <w:rPr>
          <w:rFonts w:ascii="Arial Nova Light" w:eastAsia="Arial Nova Light" w:hAnsi="Arial Nova Light" w:cs="Arial Nova Light"/>
          <w:b/>
          <w:bCs/>
        </w:rPr>
        <w:t>Low Income Housing Tax Credits</w:t>
      </w:r>
      <w:r w:rsidR="35206107" w:rsidRPr="0424AC1B">
        <w:rPr>
          <w:rFonts w:ascii="Arial Nova Light" w:eastAsia="Arial Nova Light" w:hAnsi="Arial Nova Light" w:cs="Arial Nova Light"/>
          <w:b/>
          <w:bCs/>
        </w:rPr>
        <w:t>”</w:t>
      </w:r>
      <w:r w:rsidR="12FFE1DB" w:rsidRPr="006D5676">
        <w:rPr>
          <w:rFonts w:ascii="Arial Nova Light" w:eastAsia="Arial Nova Light" w:hAnsi="Arial Nova Light" w:cs="Arial Nova Light"/>
          <w:b/>
          <w:bCs/>
        </w:rPr>
        <w:t xml:space="preserve"> (</w:t>
      </w:r>
      <w:r w:rsidR="51259BF6" w:rsidRPr="0424AC1B">
        <w:rPr>
          <w:rFonts w:ascii="Arial Nova Light" w:eastAsia="Arial Nova Light" w:hAnsi="Arial Nova Light" w:cs="Arial Nova Light"/>
          <w:b/>
          <w:bCs/>
        </w:rPr>
        <w:t>“</w:t>
      </w:r>
      <w:r w:rsidR="12FFE1DB" w:rsidRPr="006D5676">
        <w:rPr>
          <w:rFonts w:ascii="Arial Nova Light" w:eastAsia="Arial Nova Light" w:hAnsi="Arial Nova Light" w:cs="Arial Nova Light"/>
          <w:b/>
          <w:bCs/>
        </w:rPr>
        <w:t>LIHTC</w:t>
      </w:r>
      <w:r w:rsidR="5E8E6F51" w:rsidRPr="0424AC1B">
        <w:rPr>
          <w:rFonts w:ascii="Arial Nova Light" w:eastAsia="Arial Nova Light" w:hAnsi="Arial Nova Light" w:cs="Arial Nova Light"/>
          <w:b/>
          <w:bCs/>
        </w:rPr>
        <w:t>”</w:t>
      </w:r>
      <w:r w:rsidR="12FFE1DB" w:rsidRPr="006D5676">
        <w:rPr>
          <w:rFonts w:ascii="Arial Nova Light" w:eastAsia="Arial Nova Light" w:hAnsi="Arial Nova Light" w:cs="Arial Nova Light"/>
          <w:b/>
          <w:bCs/>
        </w:rPr>
        <w:t>)</w:t>
      </w:r>
      <w:r w:rsidR="28298642" w:rsidRPr="006D5676">
        <w:rPr>
          <w:rFonts w:ascii="Arial Nova Light" w:eastAsia="Arial Nova Light" w:hAnsi="Arial Nova Light" w:cs="Arial Nova Light"/>
          <w:b/>
          <w:bCs/>
        </w:rPr>
        <w:t xml:space="preserve"> </w:t>
      </w:r>
      <w:r w:rsidR="28298642" w:rsidRPr="0424AC1B">
        <w:rPr>
          <w:rFonts w:ascii="Arial Nova Light" w:eastAsia="Arial Nova Light" w:hAnsi="Arial Nova Light" w:cs="Arial Nova Light"/>
        </w:rPr>
        <w:t>shall mean federal low-income housing tax credits, as authorized by Section 42.</w:t>
      </w:r>
    </w:p>
    <w:p w14:paraId="36B7CFAD" w14:textId="02B37DC9" w:rsidR="5AAA96CA" w:rsidRDefault="5AC70286"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rPr>
        <w:t>Multifamily Fee Payment Form</w:t>
      </w:r>
      <w:r w:rsidR="7CAC8153" w:rsidRPr="006D5676">
        <w:rPr>
          <w:rFonts w:ascii="Arial Nova Light" w:eastAsia="Arial Nova Light" w:hAnsi="Arial Nova Light" w:cs="Arial Nova Light"/>
          <w:b/>
          <w:bCs/>
        </w:rPr>
        <w:t>”</w:t>
      </w:r>
      <w:r w:rsidR="2F5A0089" w:rsidRPr="3BD0AE95">
        <w:rPr>
          <w:rFonts w:ascii="Arial Nova Light" w:eastAsia="Arial Nova Light" w:hAnsi="Arial Nova Light" w:cs="Arial Nova Light"/>
        </w:rPr>
        <w:t xml:space="preserve"> shall mean a document created to </w:t>
      </w:r>
      <w:r w:rsidR="6F6BDBCD" w:rsidRPr="28734CDB">
        <w:rPr>
          <w:rFonts w:ascii="Arial Nova Light" w:eastAsia="Arial Nova Light" w:hAnsi="Arial Nova Light" w:cs="Arial Nova Light"/>
        </w:rPr>
        <w:t xml:space="preserve">facilitate the payment of </w:t>
      </w:r>
      <w:r w:rsidR="6F6BDBCD" w:rsidRPr="76614109">
        <w:rPr>
          <w:rFonts w:ascii="Arial Nova Light" w:eastAsia="Arial Nova Light" w:hAnsi="Arial Nova Light" w:cs="Arial Nova Light"/>
        </w:rPr>
        <w:t>relevant fees to the Authority.</w:t>
      </w:r>
      <w:r w:rsidR="2F5A0089" w:rsidRPr="5F4F5697">
        <w:rPr>
          <w:rFonts w:ascii="Arial Nova Light" w:eastAsia="Arial Nova Light" w:hAnsi="Arial Nova Light" w:cs="Arial Nova Light"/>
        </w:rPr>
        <w:t xml:space="preserve"> </w:t>
      </w:r>
    </w:p>
    <w:p w14:paraId="709C8D9D" w14:textId="191A142F" w:rsidR="5AAA96CA" w:rsidRDefault="7A2ABF3C"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12FFE1DB" w:rsidRPr="006D5676">
        <w:rPr>
          <w:rFonts w:ascii="Arial Nova Light" w:eastAsia="Arial Nova Light" w:hAnsi="Arial Nova Light" w:cs="Arial Nova Light"/>
          <w:b/>
        </w:rPr>
        <w:t>Multifamily Portal</w:t>
      </w:r>
      <w:r w:rsidR="467B2E17" w:rsidRPr="006D5676">
        <w:rPr>
          <w:rFonts w:ascii="Arial Nova Light" w:eastAsia="Arial Nova Light" w:hAnsi="Arial Nova Light" w:cs="Arial Nova Light"/>
          <w:b/>
          <w:bCs/>
        </w:rPr>
        <w:t>”</w:t>
      </w:r>
      <w:r w:rsidR="467B2E17" w:rsidRPr="0424AC1B">
        <w:rPr>
          <w:rFonts w:ascii="Arial Nova Light" w:eastAsia="Arial Nova Light" w:hAnsi="Arial Nova Light" w:cs="Arial Nova Light"/>
        </w:rPr>
        <w:t xml:space="preserve"> shall mean a portal created to allow the electronic submission of all required documentation for applications for any IHDA multifamily funding resource</w:t>
      </w:r>
      <w:r w:rsidR="013E05D4" w:rsidRPr="29A899C8">
        <w:rPr>
          <w:rFonts w:ascii="Arial Nova Light" w:eastAsia="Arial Nova Light" w:hAnsi="Arial Nova Light" w:cs="Arial Nova Light"/>
        </w:rPr>
        <w:t>.</w:t>
      </w:r>
    </w:p>
    <w:p w14:paraId="7F9960C9" w14:textId="4DC4C829" w:rsidR="46CF4CF8" w:rsidRDefault="546D0D8D" w:rsidP="67E2452C">
      <w:pPr>
        <w:spacing w:after="240"/>
      </w:pPr>
      <w:r w:rsidRPr="006D5676">
        <w:rPr>
          <w:rFonts w:ascii="Arial Nova Light" w:eastAsia="Arial Nova Light" w:hAnsi="Arial Nova Light" w:cs="Arial Nova Light"/>
          <w:b/>
          <w:bCs/>
        </w:rPr>
        <w:t>“Participant”</w:t>
      </w:r>
      <w:r w:rsidRPr="67E2452C">
        <w:rPr>
          <w:rFonts w:ascii="Arial Nova Light" w:eastAsia="Arial Nova Light" w:hAnsi="Arial Nova Light" w:cs="Arial Nova Light"/>
        </w:rPr>
        <w:t xml:space="preserve"> shall mean a member of the Project’s development team, including Sponsor, general contractor, architect, and property manager.</w:t>
      </w:r>
    </w:p>
    <w:p w14:paraId="6635861A" w14:textId="30548173" w:rsidR="5AAA96CA" w:rsidRDefault="48F6009B"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184FAB9C" w:rsidRPr="006D5676">
        <w:rPr>
          <w:rFonts w:ascii="Arial Nova Light" w:eastAsia="Arial Nova Light" w:hAnsi="Arial Nova Light" w:cs="Arial Nova Light"/>
          <w:b/>
          <w:bCs/>
        </w:rPr>
        <w:t>PHA Administrative Plan</w:t>
      </w:r>
      <w:r w:rsidR="141C9B62" w:rsidRPr="006D5676">
        <w:rPr>
          <w:rFonts w:ascii="Arial Nova Light" w:eastAsia="Arial Nova Light" w:hAnsi="Arial Nova Light" w:cs="Arial Nova Light"/>
          <w:b/>
          <w:bCs/>
        </w:rPr>
        <w:t>”</w:t>
      </w:r>
      <w:r w:rsidR="5B3C84A5" w:rsidRPr="7F6A780E">
        <w:rPr>
          <w:rFonts w:ascii="Arial Nova Light" w:eastAsia="Arial Nova Light" w:hAnsi="Arial Nova Light" w:cs="Arial Nova Light"/>
        </w:rPr>
        <w:t xml:space="preserve"> </w:t>
      </w:r>
      <w:r w:rsidR="2BC1A31A" w:rsidRPr="7F6A780E">
        <w:rPr>
          <w:rFonts w:ascii="Arial Nova Light" w:eastAsia="Arial Nova Light" w:hAnsi="Arial Nova Light" w:cs="Arial Nova Light"/>
        </w:rPr>
        <w:t xml:space="preserve">shall </w:t>
      </w:r>
      <w:r w:rsidR="39B0800B" w:rsidRPr="7F6A780E">
        <w:rPr>
          <w:rFonts w:ascii="Arial Nova Light" w:eastAsia="Arial Nova Light" w:hAnsi="Arial Nova Light" w:cs="Arial Nova Light"/>
        </w:rPr>
        <w:t xml:space="preserve">have the meaning </w:t>
      </w:r>
      <w:r w:rsidR="1919D2EA" w:rsidRPr="7F6A780E">
        <w:rPr>
          <w:rFonts w:ascii="Arial Nova Light" w:eastAsia="Arial Nova Light" w:hAnsi="Arial Nova Light" w:cs="Arial Nova Light"/>
        </w:rPr>
        <w:t xml:space="preserve">provided </w:t>
      </w:r>
      <w:r w:rsidR="39B0800B" w:rsidRPr="7F6A780E">
        <w:rPr>
          <w:rFonts w:ascii="Arial Nova Light" w:eastAsia="Arial Nova Light" w:hAnsi="Arial Nova Light" w:cs="Arial Nova Light"/>
        </w:rPr>
        <w:t xml:space="preserve">in </w:t>
      </w:r>
      <w:r w:rsidR="624EC13C" w:rsidRPr="7F6A780E">
        <w:rPr>
          <w:rFonts w:ascii="Arial Nova Light" w:eastAsia="Arial Nova Light" w:hAnsi="Arial Nova Light" w:cs="Arial Nova Light"/>
        </w:rPr>
        <w:t>24 CFR § 982.54.</w:t>
      </w:r>
    </w:p>
    <w:p w14:paraId="49F160D2" w14:textId="50344278" w:rsidR="5AAA96CA" w:rsidRDefault="03FA8879" w:rsidP="74A17F15">
      <w:pPr>
        <w:spacing w:after="240"/>
      </w:pPr>
      <w:r w:rsidRPr="006D5676">
        <w:rPr>
          <w:rFonts w:ascii="Arial Nova Light" w:eastAsia="Arial Nova Light" w:hAnsi="Arial Nova Light" w:cs="Arial Nova Light"/>
          <w:b/>
        </w:rPr>
        <w:lastRenderedPageBreak/>
        <w:t xml:space="preserve">“Public Housing Authority” (“PHA”) </w:t>
      </w:r>
      <w:r w:rsidRPr="74A17F15">
        <w:rPr>
          <w:rFonts w:ascii="Arial Nova Light" w:eastAsia="Arial Nova Light" w:hAnsi="Arial Nova Light" w:cs="Arial Nova Light"/>
        </w:rPr>
        <w:t>shall mean the Public Housing Authority whose jurisdiction includes the Project.</w:t>
      </w:r>
    </w:p>
    <w:p w14:paraId="09A84218" w14:textId="011E2C2B" w:rsidR="5AAA96CA" w:rsidRDefault="6AFA8B7C"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Project Based Vouchers</w:t>
      </w:r>
      <w:r w:rsidR="14AC9C24"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 xml:space="preserve"> (</w:t>
      </w:r>
      <w:r w:rsidR="1C10A0C0"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PBV</w:t>
      </w:r>
      <w:r w:rsidR="1D8562D7" w:rsidRPr="006D5676">
        <w:rPr>
          <w:rFonts w:ascii="Arial Nova Light" w:eastAsia="Arial Nova Light" w:hAnsi="Arial Nova Light" w:cs="Arial Nova Light"/>
          <w:b/>
          <w:bCs/>
        </w:rPr>
        <w:t>”</w:t>
      </w:r>
      <w:r w:rsidR="03FA8879" w:rsidRPr="75F4A1E0">
        <w:rPr>
          <w:rFonts w:ascii="Arial Nova Light" w:eastAsia="Arial Nova Light" w:hAnsi="Arial Nova Light" w:cs="Arial Nova Light"/>
        </w:rPr>
        <w:t>)</w:t>
      </w:r>
      <w:r w:rsidR="0F4739A6" w:rsidRPr="75F4A1E0">
        <w:rPr>
          <w:rFonts w:ascii="Arial Nova Light" w:eastAsia="Arial Nova Light" w:hAnsi="Arial Nova Light" w:cs="Arial Nova Light"/>
        </w:rPr>
        <w:t xml:space="preserve"> </w:t>
      </w:r>
      <w:r w:rsidR="1B134A83" w:rsidRPr="75F4A1E0">
        <w:rPr>
          <w:rFonts w:ascii="Arial Nova Light" w:eastAsia="Arial Nova Light" w:hAnsi="Arial Nova Light" w:cs="Arial Nova Light"/>
        </w:rPr>
        <w:t xml:space="preserve">shall have the meaning provided in </w:t>
      </w:r>
      <w:r w:rsidR="52013C06" w:rsidRPr="75F4A1E0">
        <w:rPr>
          <w:rFonts w:ascii="Arial Nova Light" w:eastAsia="Arial Nova Light" w:hAnsi="Arial Nova Light" w:cs="Arial Nova Light"/>
        </w:rPr>
        <w:t>24 CFR § 983.</w:t>
      </w:r>
    </w:p>
    <w:p w14:paraId="0B9C46D9" w14:textId="347F5248" w:rsidR="5AAA96CA" w:rsidRDefault="26F5F308" w:rsidP="74A17F15">
      <w:pPr>
        <w:spacing w:after="240"/>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Preliminary Project Assessment</w:t>
      </w:r>
      <w:r w:rsidR="27114D99" w:rsidRPr="006D5676">
        <w:rPr>
          <w:rFonts w:ascii="Arial Nova Light" w:eastAsia="Arial Nova Light" w:hAnsi="Arial Nova Light" w:cs="Arial Nova Light"/>
          <w:b/>
          <w:bCs/>
        </w:rPr>
        <w:t>”</w:t>
      </w:r>
      <w:r w:rsidR="2B9E0A76" w:rsidRPr="0DE0DAEC">
        <w:rPr>
          <w:rFonts w:ascii="Arial Nova Light" w:eastAsia="Arial Nova Light" w:hAnsi="Arial Nova Light" w:cs="Arial Nova Light"/>
        </w:rPr>
        <w:t xml:space="preserve"> shall mean an entire set of required and requested documents for a Site, market, financial feasibility, and Participant review as more fully described in Section VI and on the Website.</w:t>
      </w:r>
    </w:p>
    <w:p w14:paraId="103DD527" w14:textId="56FB39BE" w:rsidR="5AAA96CA" w:rsidRDefault="03FA8879" w:rsidP="74A17F15">
      <w:pPr>
        <w:spacing w:after="240"/>
      </w:pPr>
      <w:r w:rsidRPr="006D5676">
        <w:rPr>
          <w:rFonts w:ascii="Arial Nova Light" w:eastAsia="Arial Nova Light" w:hAnsi="Arial Nova Light" w:cs="Arial Nova Light"/>
          <w:b/>
        </w:rPr>
        <w:t>“Project”</w:t>
      </w:r>
      <w:r w:rsidRPr="74A17F15">
        <w:rPr>
          <w:rFonts w:ascii="Arial Nova Light" w:eastAsia="Arial Nova Light" w:hAnsi="Arial Nova Light" w:cs="Arial Nova Light"/>
        </w:rPr>
        <w:t xml:space="preserve"> shall mean an existing or proposed qualified Low Income housing project, as defined in Section 42, that satisfies, or will satisfy, </w:t>
      </w:r>
      <w:proofErr w:type="gramStart"/>
      <w:r w:rsidRPr="74A17F15">
        <w:rPr>
          <w:rFonts w:ascii="Arial Nova Light" w:eastAsia="Arial Nova Light" w:hAnsi="Arial Nova Light" w:cs="Arial Nova Light"/>
        </w:rPr>
        <w:t>all of</w:t>
      </w:r>
      <w:proofErr w:type="gramEnd"/>
      <w:r w:rsidRPr="74A17F15">
        <w:rPr>
          <w:rFonts w:ascii="Arial Nova Light" w:eastAsia="Arial Nova Light" w:hAnsi="Arial Nova Light" w:cs="Arial Nova Light"/>
        </w:rPr>
        <w:t xml:space="preserve"> the requirements of the QAP and the Authority.</w:t>
      </w:r>
    </w:p>
    <w:p w14:paraId="2ED98A21" w14:textId="2BF89C0D" w:rsidR="5AAA96CA" w:rsidRDefault="4A04F57C" w:rsidP="74A17F15">
      <w:pPr>
        <w:spacing w:after="240"/>
      </w:pPr>
      <w:r w:rsidRPr="3659C79D">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Project Application</w:t>
      </w:r>
      <w:r w:rsidR="51C4EA4F" w:rsidRPr="3659C79D">
        <w:rPr>
          <w:rFonts w:ascii="Arial Nova Light" w:eastAsia="Arial Nova Light" w:hAnsi="Arial Nova Light" w:cs="Arial Nova Light"/>
          <w:b/>
          <w:bCs/>
        </w:rPr>
        <w:t>”</w:t>
      </w:r>
      <w:r w:rsidR="51C4EA4F" w:rsidRPr="347DCEBB">
        <w:rPr>
          <w:rFonts w:ascii="Arial Nova Light" w:eastAsia="Arial Nova Light" w:hAnsi="Arial Nova Light" w:cs="Arial Nova Light"/>
        </w:rPr>
        <w:t xml:space="preserve"> shall mean an entire set of required and requested documents as prescribed in this QAP and submitted by a Sponsor to the Authority.</w:t>
      </w:r>
    </w:p>
    <w:p w14:paraId="2DE864BD" w14:textId="11E99732" w:rsidR="38FB0EBF" w:rsidRDefault="38FB0EBF" w:rsidP="1DCC9B82">
      <w:pPr>
        <w:spacing w:after="240"/>
        <w:rPr>
          <w:rFonts w:ascii="Arial Nova Light" w:eastAsia="Arial Nova Light" w:hAnsi="Arial Nova Light" w:cs="Arial Nova Light"/>
        </w:rPr>
      </w:pPr>
      <w:r w:rsidRPr="444827F4">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Property Needs Assessment</w:t>
      </w:r>
      <w:r w:rsidR="3A06D3CB" w:rsidRPr="444827F4">
        <w:rPr>
          <w:rFonts w:ascii="Arial Nova Light" w:eastAsia="Arial Nova Light" w:hAnsi="Arial Nova Light" w:cs="Arial Nova Light"/>
          <w:b/>
          <w:bCs/>
        </w:rPr>
        <w:t>”</w:t>
      </w:r>
      <w:r w:rsidR="3C3D0C83" w:rsidRPr="444827F4">
        <w:rPr>
          <w:rFonts w:ascii="Arial Nova Light" w:eastAsia="Arial Nova Light" w:hAnsi="Arial Nova Light" w:cs="Arial Nova Light"/>
          <w:b/>
          <w:bCs/>
        </w:rPr>
        <w:t xml:space="preserve"> (“PNA”) </w:t>
      </w:r>
      <w:r w:rsidR="3C3D0C83" w:rsidRPr="444827F4">
        <w:rPr>
          <w:rFonts w:ascii="Arial Nova Light" w:eastAsia="Arial Nova Light" w:hAnsi="Arial Nova Light" w:cs="Arial Nova Light"/>
        </w:rPr>
        <w:t>shall mean a property inspection report that estimates the future costs of property maintenance, as well as determining the cost to repair any parts of a property that must be fixed urgently.</w:t>
      </w:r>
    </w:p>
    <w:p w14:paraId="14AE19CC" w14:textId="4CE98BA6" w:rsidR="22DDD253" w:rsidRDefault="22DDD253" w:rsidP="41C0015C">
      <w:pPr>
        <w:spacing w:after="240" w:line="259" w:lineRule="auto"/>
        <w:rPr>
          <w:rFonts w:ascii="Arial Nova Light" w:eastAsia="Arial Nova Light" w:hAnsi="Arial Nova Light" w:cs="Arial Nova Light"/>
          <w:b/>
        </w:rPr>
      </w:pPr>
      <w:r w:rsidRPr="006D5676">
        <w:rPr>
          <w:rFonts w:ascii="Arial Nova Light" w:eastAsia="Arial Nova Light" w:hAnsi="Arial Nova Light" w:cs="Arial Nova Light"/>
          <w:b/>
        </w:rPr>
        <w:t xml:space="preserve">“Owner” </w:t>
      </w:r>
      <w:r w:rsidRPr="41C0015C">
        <w:rPr>
          <w:rFonts w:ascii="Arial Nova Light" w:eastAsia="Arial Nova Light" w:hAnsi="Arial Nova Light" w:cs="Arial Nova Light"/>
        </w:rPr>
        <w:t>shall mean the single asset entity, organized under the laws of the State of Illinois, or any other state, that is awarded Tax Credits for a Project pursuant to this QAP and which owns or will own the Project for the term of the Compliance Period, and which shall be signatory to the Extended Use Agreement. The Owner shall be Controlled by the Sponsors.</w:t>
      </w:r>
    </w:p>
    <w:p w14:paraId="5BA71521" w14:textId="28851B0E" w:rsidR="5AAA96CA" w:rsidRDefault="03FA8879" w:rsidP="74A17F15">
      <w:pPr>
        <w:spacing w:after="240"/>
      </w:pPr>
      <w:r w:rsidRPr="006D5676">
        <w:rPr>
          <w:rFonts w:ascii="Arial Nova Light" w:eastAsia="Arial Nova Light" w:hAnsi="Arial Nova Light" w:cs="Arial Nova Light"/>
          <w:b/>
        </w:rPr>
        <w:t>“Qualified Allocation Plan” (“QAP”)</w:t>
      </w:r>
      <w:r w:rsidRPr="74A17F15">
        <w:rPr>
          <w:rFonts w:ascii="Arial Nova Light" w:eastAsia="Arial Nova Light" w:hAnsi="Arial Nova Light" w:cs="Arial Nova Light"/>
        </w:rPr>
        <w:t xml:space="preserve"> shall mean the Authority’s Low Income Housing Tax Credit Qualified Allocation Plan, as required under Section 42.</w:t>
      </w:r>
    </w:p>
    <w:p w14:paraId="21BF21D1" w14:textId="1E27704D" w:rsidR="5AAA96CA" w:rsidRDefault="0444142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Realized Developer Fee</w:t>
      </w:r>
      <w:r w:rsidR="79122569" w:rsidRPr="2A4D08A8">
        <w:rPr>
          <w:rFonts w:ascii="Arial Nova Light" w:eastAsia="Arial Nova Light" w:hAnsi="Arial Nova Light" w:cs="Arial Nova Light"/>
          <w:b/>
          <w:bCs/>
        </w:rPr>
        <w:t>”</w:t>
      </w:r>
      <w:r w:rsidR="4E3DBDE4" w:rsidRPr="2A4D08A8">
        <w:rPr>
          <w:rFonts w:ascii="Arial Nova Light" w:eastAsia="Arial Nova Light" w:hAnsi="Arial Nova Light" w:cs="Arial Nova Light"/>
        </w:rPr>
        <w:t xml:space="preserve"> shall mean </w:t>
      </w:r>
      <w:r w:rsidR="6890121F" w:rsidRPr="2A4D08A8">
        <w:rPr>
          <w:rFonts w:ascii="Arial Nova Light" w:eastAsia="Arial Nova Light" w:hAnsi="Arial Nova Light" w:cs="Arial Nova Light"/>
        </w:rPr>
        <w:t>Total Developer Fee net of Deferred Developer Fee.</w:t>
      </w:r>
    </w:p>
    <w:p w14:paraId="35FFF7F7" w14:textId="454BA2E7" w:rsidR="5AAA96CA" w:rsidRDefault="3F279471" w:rsidP="2024471E">
      <w:pPr>
        <w:spacing w:after="240" w:line="259" w:lineRule="auto"/>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Reserves</w:t>
      </w:r>
      <w:r w:rsidR="6EFF53A3" w:rsidRPr="006D5676">
        <w:rPr>
          <w:rFonts w:ascii="Arial Nova Light" w:eastAsia="Arial Nova Light" w:hAnsi="Arial Nova Light" w:cs="Arial Nova Light"/>
          <w:b/>
          <w:bCs/>
        </w:rPr>
        <w:t>”</w:t>
      </w:r>
      <w:r w:rsidR="6EFF53A3" w:rsidRPr="2024471E">
        <w:rPr>
          <w:rFonts w:ascii="Arial Nova Light" w:eastAsia="Arial Nova Light" w:hAnsi="Arial Nova Light" w:cs="Arial Nova Light"/>
        </w:rPr>
        <w:t xml:space="preserve"> shall mean certain funds or accounts established in conjunction with the development of a Project, to be used to pay </w:t>
      </w:r>
      <w:r w:rsidR="550F98EE" w:rsidRPr="2024471E">
        <w:rPr>
          <w:rFonts w:ascii="Arial Nova Light" w:eastAsia="Arial Nova Light" w:hAnsi="Arial Nova Light" w:cs="Arial Nova Light"/>
        </w:rPr>
        <w:t>specific designated costs in connection with the Project.</w:t>
      </w:r>
    </w:p>
    <w:p w14:paraId="23FF9A81" w14:textId="26B41CC6" w:rsidR="5AAA96CA" w:rsidRDefault="03FA8879" w:rsidP="2024471E">
      <w:pPr>
        <w:spacing w:after="240" w:line="259" w:lineRule="auto"/>
      </w:pPr>
      <w:r w:rsidRPr="006D5676">
        <w:rPr>
          <w:rFonts w:ascii="Arial Nova Light" w:eastAsia="Arial Nova Light" w:hAnsi="Arial Nova Light" w:cs="Arial Nova Light"/>
          <w:b/>
        </w:rPr>
        <w:t>“Section 42”</w:t>
      </w:r>
      <w:r w:rsidRPr="74A17F15">
        <w:rPr>
          <w:rFonts w:ascii="Arial Nova Light" w:eastAsia="Arial Nova Light" w:hAnsi="Arial Nova Light" w:cs="Arial Nova Light"/>
        </w:rPr>
        <w:t xml:space="preserve"> shall mean Section 42 of the Code and the regulations and revenue rulings promulgated under it, all as they may be amended from time to time.</w:t>
      </w:r>
    </w:p>
    <w:p w14:paraId="07F63F42" w14:textId="06420B46" w:rsidR="5AAA96CA" w:rsidRDefault="03FA8879" w:rsidP="74A17F15">
      <w:pPr>
        <w:spacing w:after="240"/>
      </w:pPr>
      <w:r w:rsidRPr="006D5676">
        <w:rPr>
          <w:rFonts w:ascii="Arial Nova Light" w:eastAsia="Arial Nova Light" w:hAnsi="Arial Nova Light" w:cs="Arial Nova Light"/>
          <w:b/>
        </w:rPr>
        <w:t xml:space="preserve">“Set-Aside” </w:t>
      </w:r>
      <w:r w:rsidRPr="74A17F15">
        <w:rPr>
          <w:rFonts w:ascii="Arial Nova Light" w:eastAsia="Arial Nova Light" w:hAnsi="Arial Nova Light" w:cs="Arial Nova Light"/>
        </w:rPr>
        <w:t>shall mean the percentage of Tax Credits allocated as set forth in Section IV of the QAP.</w:t>
      </w:r>
    </w:p>
    <w:p w14:paraId="2F8EC4B6" w14:textId="0415233F" w:rsidR="5AAA96CA" w:rsidRDefault="03FA8879" w:rsidP="74A17F15">
      <w:pPr>
        <w:spacing w:after="240"/>
      </w:pPr>
      <w:r w:rsidRPr="006D5676">
        <w:rPr>
          <w:rFonts w:ascii="Arial Nova Light" w:eastAsia="Arial Nova Light" w:hAnsi="Arial Nova Light" w:cs="Arial Nova Light"/>
          <w:b/>
        </w:rPr>
        <w:t>“Site”</w:t>
      </w:r>
      <w:r w:rsidRPr="74A17F15">
        <w:rPr>
          <w:rFonts w:ascii="Arial Nova Light" w:eastAsia="Arial Nova Light" w:hAnsi="Arial Nova Light" w:cs="Arial Nova Light"/>
        </w:rPr>
        <w:t xml:space="preserve"> shall mean a parcel of land on which the Project will be developed, described by a unique legal description which will be encumbered by the Extended Use Agreement. A Project may consist of multiple Sites.</w:t>
      </w:r>
    </w:p>
    <w:p w14:paraId="624FFF3A" w14:textId="6CFFAD2D" w:rsidR="5AAA96CA" w:rsidRDefault="03FA8879" w:rsidP="74A17F15">
      <w:pPr>
        <w:spacing w:after="240"/>
      </w:pPr>
      <w:r w:rsidRPr="006D5676">
        <w:rPr>
          <w:rFonts w:ascii="Arial Nova Light" w:eastAsia="Arial Nova Light" w:hAnsi="Arial Nova Light" w:cs="Arial Nova Light"/>
          <w:b/>
        </w:rPr>
        <w:t>“Sponsor”</w:t>
      </w:r>
      <w:r w:rsidRPr="74A17F15">
        <w:rPr>
          <w:rFonts w:ascii="Arial Nova Light" w:eastAsia="Arial Nova Light" w:hAnsi="Arial Nova Light" w:cs="Arial Nova Light"/>
        </w:rPr>
        <w:t xml:space="preserve"> shall mean an entity that is applying for Tax Credits for a Project pursuant to this QAP. The Sponsor shall Control the Owner of the Project for the term of the Compliance Period. The sponsor shall not be a single asset entity. Project consultants and other like professionals shall not be considered as Sponsors.</w:t>
      </w:r>
    </w:p>
    <w:p w14:paraId="1C362B95" w14:textId="215B3F54" w:rsidR="5AAA96CA" w:rsidRDefault="03FA887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“Soft Loan”</w:t>
      </w:r>
      <w:r w:rsidR="0BDAD7D0" w:rsidRPr="1755D8C2">
        <w:rPr>
          <w:rFonts w:ascii="Arial Nova Light" w:eastAsia="Arial Nova Light" w:hAnsi="Arial Nova Light" w:cs="Arial Nova Light"/>
        </w:rPr>
        <w:t xml:space="preserve"> shall mean Authority-provided debt that serves as a Project Source and </w:t>
      </w:r>
      <w:r w:rsidR="723E4F2F" w:rsidRPr="1755D8C2">
        <w:rPr>
          <w:rFonts w:ascii="Arial Nova Light" w:eastAsia="Arial Nova Light" w:hAnsi="Arial Nova Light" w:cs="Arial Nova Light"/>
        </w:rPr>
        <w:t>requires interest and principal payments at below-market rates.</w:t>
      </w:r>
    </w:p>
    <w:p w14:paraId="51EBAC7B" w14:textId="0232619A" w:rsidR="5AAA96CA" w:rsidRDefault="03FA8879"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“Source”</w:t>
      </w:r>
      <w:r w:rsidR="3CC71946" w:rsidRPr="40A03E32">
        <w:rPr>
          <w:rFonts w:ascii="Arial Nova Light" w:eastAsia="Arial Nova Light" w:hAnsi="Arial Nova Light" w:cs="Arial Nova Light"/>
        </w:rPr>
        <w:t xml:space="preserve"> shall mean </w:t>
      </w:r>
      <w:r w:rsidR="342A0224" w:rsidRPr="40A03E32">
        <w:rPr>
          <w:rFonts w:ascii="Arial Nova Light" w:eastAsia="Arial Nova Light" w:hAnsi="Arial Nova Light" w:cs="Arial Nova Light"/>
        </w:rPr>
        <w:t xml:space="preserve">any </w:t>
      </w:r>
      <w:r w:rsidR="15F11E78" w:rsidRPr="40A03E32">
        <w:rPr>
          <w:rFonts w:ascii="Arial Nova Light" w:eastAsia="Arial Nova Light" w:hAnsi="Arial Nova Light" w:cs="Arial Nova Light"/>
        </w:rPr>
        <w:t>funding resource that will pay project Uses, including loans, equity, and grants.</w:t>
      </w:r>
    </w:p>
    <w:p w14:paraId="26C39195" w14:textId="44F1B4D2" w:rsidR="5AAA96CA" w:rsidRDefault="03FA8879" w:rsidP="74A17F15">
      <w:pPr>
        <w:spacing w:after="240"/>
        <w:rPr>
          <w:rFonts w:ascii="Arial Nova Light" w:eastAsia="Arial Nova Light" w:hAnsi="Arial Nova Light" w:cs="Arial Nova Light"/>
          <w:b/>
        </w:rPr>
      </w:pPr>
      <w:r w:rsidRPr="006D5676">
        <w:rPr>
          <w:rFonts w:ascii="Arial Nova Light" w:eastAsia="Arial Nova Light" w:hAnsi="Arial Nova Light" w:cs="Arial Nova Light"/>
          <w:b/>
          <w:bCs/>
        </w:rPr>
        <w:t>“Subordinate Loan”</w:t>
      </w:r>
      <w:r w:rsidR="0E6ECDC3" w:rsidRPr="2177BDFF">
        <w:rPr>
          <w:rFonts w:ascii="Arial Nova Light" w:eastAsia="Arial Nova Light" w:hAnsi="Arial Nova Light" w:cs="Arial Nova Light"/>
          <w:b/>
          <w:bCs/>
        </w:rPr>
        <w:t xml:space="preserve"> </w:t>
      </w:r>
      <w:r w:rsidR="0E6ECDC3" w:rsidRPr="2177BDFF">
        <w:rPr>
          <w:rFonts w:ascii="Arial Nova Light" w:eastAsia="Arial Nova Light" w:hAnsi="Arial Nova Light" w:cs="Arial Nova Light"/>
        </w:rPr>
        <w:t>shall have the same meaning as Soft Loan.</w:t>
      </w:r>
    </w:p>
    <w:p w14:paraId="2C6F33C9" w14:textId="6C5A1B5B" w:rsidR="5AAA96CA" w:rsidRDefault="126F66BC"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bCs/>
        </w:rPr>
        <w:lastRenderedPageBreak/>
        <w:t>“Surplus Cash Flow”</w:t>
      </w:r>
      <w:r w:rsidR="295D7C75" w:rsidRPr="006D5676">
        <w:rPr>
          <w:rFonts w:ascii="Arial Nova Light" w:eastAsia="Arial Nova Light" w:hAnsi="Arial Nova Light" w:cs="Arial Nova Light"/>
          <w:b/>
          <w:bCs/>
        </w:rPr>
        <w:t xml:space="preserve"> </w:t>
      </w:r>
      <w:r w:rsidR="295D7C75" w:rsidRPr="1F49CA9E">
        <w:rPr>
          <w:rFonts w:ascii="Arial Nova Light" w:eastAsia="Arial Nova Light" w:hAnsi="Arial Nova Light" w:cs="Arial Nova Light"/>
        </w:rPr>
        <w:t xml:space="preserve">shall </w:t>
      </w:r>
      <w:r w:rsidR="1571168B" w:rsidRPr="1F49CA9E">
        <w:rPr>
          <w:rFonts w:ascii="Arial Nova Light" w:eastAsia="Arial Nova Light" w:hAnsi="Arial Nova Light" w:cs="Arial Nova Light"/>
        </w:rPr>
        <w:t>have the same meaning as Cash Flow After Debt Service.</w:t>
      </w:r>
    </w:p>
    <w:p w14:paraId="617E91F0" w14:textId="3A5CB3F0" w:rsidR="5AAA96CA" w:rsidRDefault="03FA8879" w:rsidP="74A17F15">
      <w:pPr>
        <w:spacing w:after="240"/>
      </w:pPr>
      <w:r w:rsidRPr="006D5676">
        <w:rPr>
          <w:rFonts w:ascii="Arial Nova Light" w:eastAsia="Arial Nova Light" w:hAnsi="Arial Nova Light" w:cs="Arial Nova Light"/>
          <w:b/>
        </w:rPr>
        <w:t>“Statewide Referral Network” (“SRN”)</w:t>
      </w:r>
      <w:r w:rsidRPr="74A17F15">
        <w:rPr>
          <w:rFonts w:ascii="Arial Nova Light" w:eastAsia="Arial Nova Light" w:hAnsi="Arial Nova Light" w:cs="Arial Nova Light"/>
        </w:rPr>
        <w:t xml:space="preserve"> shall mean a statewide referral process that links Supportive Housing Populations with available Statewide Referral Network Units. The Statewide Referral Network is a collaboration between the Authority, the Illinois Department of Human Services, the Illinois Department on Aging, the Illinois Department of Healthcare and Family Services, and local social service providers.</w:t>
      </w:r>
    </w:p>
    <w:p w14:paraId="66BA186B" w14:textId="09426FF9" w:rsidR="5AAA96CA" w:rsidRDefault="542101C4" w:rsidP="5A3EB86F">
      <w:pPr>
        <w:spacing w:after="240" w:line="259" w:lineRule="auto"/>
      </w:pPr>
      <w:r w:rsidRPr="006D5676">
        <w:rPr>
          <w:rFonts w:ascii="Arial Nova Light" w:eastAsia="Arial Nova Light" w:hAnsi="Arial Nova Light" w:cs="Arial Nova Light"/>
          <w:b/>
        </w:rPr>
        <w:t>“</w:t>
      </w:r>
      <w:r w:rsidR="03FA8879" w:rsidRPr="006D5676">
        <w:rPr>
          <w:rFonts w:ascii="Arial Nova Light" w:eastAsia="Arial Nova Light" w:hAnsi="Arial Nova Light" w:cs="Arial Nova Light"/>
          <w:b/>
        </w:rPr>
        <w:t>Syndicator</w:t>
      </w:r>
      <w:r w:rsidR="6C45B516" w:rsidRPr="006D5676">
        <w:rPr>
          <w:rFonts w:ascii="Arial Nova Light" w:eastAsia="Arial Nova Light" w:hAnsi="Arial Nova Light" w:cs="Arial Nova Light"/>
          <w:b/>
        </w:rPr>
        <w:t>”</w:t>
      </w:r>
      <w:r w:rsidR="70C3386C" w:rsidRPr="5A3EB86F">
        <w:rPr>
          <w:rFonts w:ascii="Arial Nova Light" w:eastAsia="Arial Nova Light" w:hAnsi="Arial Nova Light" w:cs="Arial Nova Light"/>
        </w:rPr>
        <w:t xml:space="preserve"> shall mean an entity that serves as an intermediary in the purchase of </w:t>
      </w:r>
      <w:proofErr w:type="gramStart"/>
      <w:r w:rsidR="70C3386C" w:rsidRPr="5A3EB86F">
        <w:rPr>
          <w:rFonts w:ascii="Arial Nova Light" w:eastAsia="Arial Nova Light" w:hAnsi="Arial Nova Light" w:cs="Arial Nova Light"/>
        </w:rPr>
        <w:t>Low Income</w:t>
      </w:r>
      <w:proofErr w:type="gramEnd"/>
      <w:r w:rsidR="70C3386C" w:rsidRPr="5A3EB86F">
        <w:rPr>
          <w:rFonts w:ascii="Arial Nova Light" w:eastAsia="Arial Nova Light" w:hAnsi="Arial Nova Light" w:cs="Arial Nova Light"/>
        </w:rPr>
        <w:t xml:space="preserve"> Housing Tax Credits, assisting Investors in the sourcing, underwriting, and</w:t>
      </w:r>
      <w:r w:rsidR="3B3A1083" w:rsidRPr="5A3EB86F">
        <w:rPr>
          <w:rFonts w:ascii="Arial Nova Light" w:eastAsia="Arial Nova Light" w:hAnsi="Arial Nova Light" w:cs="Arial Nova Light"/>
        </w:rPr>
        <w:t xml:space="preserve"> asset management of LIHTC Projects.</w:t>
      </w:r>
    </w:p>
    <w:p w14:paraId="65246540" w14:textId="67B525EA" w:rsidR="5AAA96CA" w:rsidRDefault="0BD4ED55" w:rsidP="5A3EB86F">
      <w:pPr>
        <w:spacing w:after="240" w:line="259" w:lineRule="auto"/>
        <w:rPr>
          <w:rFonts w:ascii="Arial Nova Light" w:eastAsia="Arial Nova Light" w:hAnsi="Arial Nova Light" w:cs="Arial Nova Light"/>
        </w:rPr>
      </w:pPr>
      <w:r w:rsidRPr="006D5676">
        <w:rPr>
          <w:rFonts w:ascii="Arial Nova Light" w:eastAsia="Arial Nova Light" w:hAnsi="Arial Nova Light" w:cs="Arial Nova Light"/>
          <w:b/>
          <w:bCs/>
        </w:rPr>
        <w:t>“</w:t>
      </w:r>
      <w:r w:rsidR="03FA8879" w:rsidRPr="006D5676">
        <w:rPr>
          <w:rFonts w:ascii="Arial Nova Light" w:eastAsia="Arial Nova Light" w:hAnsi="Arial Nova Light" w:cs="Arial Nova Light"/>
          <w:b/>
          <w:bCs/>
        </w:rPr>
        <w:t>Total Developer Fee</w:t>
      </w:r>
      <w:r w:rsidR="2940818F" w:rsidRPr="006D5676">
        <w:rPr>
          <w:rFonts w:ascii="Arial Nova Light" w:eastAsia="Arial Nova Light" w:hAnsi="Arial Nova Light" w:cs="Arial Nova Light"/>
          <w:b/>
          <w:bCs/>
        </w:rPr>
        <w:t>”</w:t>
      </w:r>
      <w:r w:rsidR="2940818F" w:rsidRPr="43D82235">
        <w:rPr>
          <w:rFonts w:ascii="Arial Nova Light" w:eastAsia="Arial Nova Light" w:hAnsi="Arial Nova Light" w:cs="Arial Nova Light"/>
        </w:rPr>
        <w:t xml:space="preserve"> shall mean the Base Developer Fee net of any increases or decreases, as described in this Guide.</w:t>
      </w:r>
    </w:p>
    <w:p w14:paraId="689C7F25" w14:textId="670264BE" w:rsidR="5AAA96CA" w:rsidRDefault="5BD8DA74" w:rsidP="74A17F15">
      <w:pPr>
        <w:spacing w:after="240"/>
        <w:rPr>
          <w:rFonts w:ascii="Arial Nova Light" w:eastAsia="Arial Nova Light" w:hAnsi="Arial Nova Light" w:cs="Arial Nova Light"/>
        </w:rPr>
      </w:pPr>
      <w:r w:rsidRPr="006D5676">
        <w:rPr>
          <w:rFonts w:ascii="Arial Nova Light" w:eastAsia="Arial Nova Light" w:hAnsi="Arial Nova Light" w:cs="Arial Nova Light"/>
          <w:b/>
        </w:rPr>
        <w:t>“</w:t>
      </w:r>
      <w:r w:rsidR="03FA8879" w:rsidRPr="006D5676">
        <w:rPr>
          <w:rFonts w:ascii="Arial Nova Light" w:eastAsia="Arial Nova Light" w:hAnsi="Arial Nova Light" w:cs="Arial Nova Light"/>
          <w:b/>
        </w:rPr>
        <w:t>Total Development Cost</w:t>
      </w:r>
      <w:r w:rsidR="27FAA992" w:rsidRPr="006D5676">
        <w:rPr>
          <w:rFonts w:ascii="Arial Nova Light" w:eastAsia="Arial Nova Light" w:hAnsi="Arial Nova Light" w:cs="Arial Nova Light"/>
          <w:b/>
        </w:rPr>
        <w:t>”</w:t>
      </w:r>
      <w:r w:rsidR="7FC7C70C" w:rsidRPr="532D1034">
        <w:rPr>
          <w:rFonts w:ascii="Arial Nova Light" w:eastAsia="Arial Nova Light" w:hAnsi="Arial Nova Light" w:cs="Arial Nova Light"/>
        </w:rPr>
        <w:t xml:space="preserve"> shall mean all costs and expenses paid or incurred that are in any way related to the development of a Project, including, but not limited to, acquisition, </w:t>
      </w:r>
      <w:r w:rsidR="5FC0762A" w:rsidRPr="375B4886">
        <w:rPr>
          <w:rFonts w:ascii="Arial Nova Light" w:eastAsia="Arial Nova Light" w:hAnsi="Arial Nova Light" w:cs="Arial Nova Light"/>
        </w:rPr>
        <w:t xml:space="preserve">construction, </w:t>
      </w:r>
      <w:r w:rsidR="5FC0762A" w:rsidRPr="37E5749A">
        <w:rPr>
          <w:rFonts w:ascii="Arial Nova Light" w:eastAsia="Arial Nova Light" w:hAnsi="Arial Nova Light" w:cs="Arial Nova Light"/>
        </w:rPr>
        <w:t xml:space="preserve">financing, </w:t>
      </w:r>
      <w:r w:rsidR="5FC0762A" w:rsidRPr="4C95D59E">
        <w:rPr>
          <w:rFonts w:ascii="Arial Nova Light" w:eastAsia="Arial Nova Light" w:hAnsi="Arial Nova Light" w:cs="Arial Nova Light"/>
        </w:rPr>
        <w:t>and other costs.</w:t>
      </w:r>
      <w:r w:rsidR="54A8D594" w:rsidRPr="4C95D59E">
        <w:rPr>
          <w:rFonts w:ascii="Arial Nova Light" w:eastAsia="Arial Nova Light" w:hAnsi="Arial Nova Light" w:cs="Arial Nova Light"/>
        </w:rPr>
        <w:t xml:space="preserve"> A Project’s Total Development Cost is calculated in the “Uses” tab of the Common Application.</w:t>
      </w:r>
    </w:p>
    <w:p w14:paraId="705DD05D" w14:textId="26A825CB" w:rsidR="5AAA96CA" w:rsidRDefault="03FA8879" w:rsidP="74A17F15">
      <w:pPr>
        <w:spacing w:after="240"/>
      </w:pPr>
      <w:r w:rsidRPr="006D5676">
        <w:rPr>
          <w:rFonts w:ascii="Arial Nova Light" w:eastAsia="Arial Nova Light" w:hAnsi="Arial Nova Light" w:cs="Arial Nova Light"/>
          <w:b/>
        </w:rPr>
        <w:t>“Unit”</w:t>
      </w:r>
      <w:r w:rsidRPr="74A17F15">
        <w:rPr>
          <w:rFonts w:ascii="Arial Nova Light" w:eastAsia="Arial Nova Light" w:hAnsi="Arial Nova Light" w:cs="Arial Nova Light"/>
        </w:rPr>
        <w:t xml:space="preserve"> means any accommodation containing separate and complete facilities for living, sleeping, eating, cooking, and sanitation (e.g., a residential dwelling consisting of one apartment, one single family home, one half of a duplex, etc.). Such accommodations may be served by centrally located equipment such as air conditioning or heating.</w:t>
      </w:r>
    </w:p>
    <w:p w14:paraId="09DFDC51" w14:textId="64CAE229" w:rsidR="06832A2B" w:rsidRDefault="06832A2B" w:rsidP="562F9630">
      <w:pPr>
        <w:spacing w:after="240"/>
        <w:rPr>
          <w:rFonts w:ascii="Arial Nova Light" w:eastAsia="Arial Nova Light" w:hAnsi="Arial Nova Light" w:cs="Arial Nova Light"/>
        </w:rPr>
      </w:pPr>
      <w:r w:rsidRPr="006D5676">
        <w:rPr>
          <w:rFonts w:ascii="Arial Nova Light" w:eastAsia="Arial Nova Light" w:hAnsi="Arial Nova Light" w:cs="Arial Nova Light"/>
          <w:b/>
          <w:bCs/>
        </w:rPr>
        <w:t>"Use”</w:t>
      </w:r>
      <w:r w:rsidRPr="207750F3">
        <w:rPr>
          <w:rFonts w:ascii="Arial Nova Light" w:eastAsia="Arial Nova Light" w:hAnsi="Arial Nova Light" w:cs="Arial Nova Light"/>
        </w:rPr>
        <w:t xml:space="preserve"> shall mean </w:t>
      </w:r>
      <w:r w:rsidR="324E8CBB" w:rsidRPr="207750F3">
        <w:rPr>
          <w:rFonts w:ascii="Arial Nova Light" w:eastAsia="Arial Nova Light" w:hAnsi="Arial Nova Light" w:cs="Arial Nova Light"/>
        </w:rPr>
        <w:t>any</w:t>
      </w:r>
      <w:r w:rsidRPr="207750F3">
        <w:rPr>
          <w:rFonts w:ascii="Arial Nova Light" w:eastAsia="Arial Nova Light" w:hAnsi="Arial Nova Light" w:cs="Arial Nova Light"/>
        </w:rPr>
        <w:t xml:space="preserve"> </w:t>
      </w:r>
      <w:r w:rsidR="324E8CBB" w:rsidRPr="207750F3">
        <w:rPr>
          <w:rFonts w:ascii="Arial Nova Light" w:eastAsia="Arial Nova Light" w:hAnsi="Arial Nova Light" w:cs="Arial Nova Light"/>
        </w:rPr>
        <w:t xml:space="preserve">cost associated with the development of a Project. These include, but are not limited to, acquisition costs, construction costs, </w:t>
      </w:r>
      <w:r w:rsidR="7A22FC0A" w:rsidRPr="207750F3">
        <w:rPr>
          <w:rFonts w:ascii="Arial Nova Light" w:eastAsia="Arial Nova Light" w:hAnsi="Arial Nova Light" w:cs="Arial Nova Light"/>
        </w:rPr>
        <w:t xml:space="preserve">relevant third-party fees, </w:t>
      </w:r>
      <w:r w:rsidR="324E8CBB" w:rsidRPr="207750F3">
        <w:rPr>
          <w:rFonts w:ascii="Arial Nova Light" w:eastAsia="Arial Nova Light" w:hAnsi="Arial Nova Light" w:cs="Arial Nova Light"/>
        </w:rPr>
        <w:t>financing costs, reserve</w:t>
      </w:r>
      <w:r w:rsidR="1C2C8D32" w:rsidRPr="207750F3">
        <w:rPr>
          <w:rFonts w:ascii="Arial Nova Light" w:eastAsia="Arial Nova Light" w:hAnsi="Arial Nova Light" w:cs="Arial Nova Light"/>
        </w:rPr>
        <w:t xml:space="preserve"> costs, and Developer Fee.</w:t>
      </w:r>
    </w:p>
    <w:p w14:paraId="6C362B74" w14:textId="3DE79360" w:rsidR="5AAA96CA" w:rsidRDefault="03FA8879" w:rsidP="74A17F15">
      <w:pPr>
        <w:spacing w:after="240"/>
      </w:pPr>
      <w:r w:rsidRPr="006D5676">
        <w:rPr>
          <w:rFonts w:ascii="Arial Nova Light" w:eastAsia="Arial Nova Light" w:hAnsi="Arial Nova Light" w:cs="Arial Nova Light"/>
          <w:b/>
        </w:rPr>
        <w:t xml:space="preserve">“Website” </w:t>
      </w:r>
      <w:r w:rsidRPr="74A17F15">
        <w:rPr>
          <w:rFonts w:ascii="Arial Nova Light" w:eastAsia="Arial Nova Light" w:hAnsi="Arial Nova Light" w:cs="Arial Nova Light"/>
        </w:rPr>
        <w:t xml:space="preserve">shall mean </w:t>
      </w:r>
      <w:hyperlink r:id="rId11" w:history="1">
        <w:r w:rsidRPr="74A17F15">
          <w:rPr>
            <w:rStyle w:val="Hyperlink"/>
            <w:rFonts w:ascii="Arial Nova Light" w:eastAsia="Arial Nova Light" w:hAnsi="Arial Nova Light" w:cs="Arial Nova Light"/>
          </w:rPr>
          <w:t>http://www.ihda.org/</w:t>
        </w:r>
      </w:hyperlink>
      <w:r w:rsidRPr="74A17F15">
        <w:rPr>
          <w:rFonts w:ascii="Arial Nova Light" w:eastAsia="Arial Nova Light" w:hAnsi="Arial Nova Light" w:cs="Arial Nova Light"/>
        </w:rPr>
        <w:t>.</w:t>
      </w:r>
    </w:p>
    <w:p w14:paraId="6579BD59" w14:textId="65D42114" w:rsidR="5AAA96CA" w:rsidRDefault="5AAA96CA" w:rsidP="5AAA96CA">
      <w:pPr>
        <w:spacing w:after="240"/>
        <w:rPr>
          <w:lang w:bidi="ar-SA"/>
        </w:rPr>
      </w:pPr>
    </w:p>
    <w:p w14:paraId="1534755B" w14:textId="2BBD22D5" w:rsidR="4BA8B363" w:rsidRDefault="4BA8B363" w:rsidP="4BA8B363">
      <w:pPr>
        <w:spacing w:after="240" w:line="259" w:lineRule="auto"/>
        <w:rPr>
          <w:lang w:bidi="ar-SA"/>
        </w:rPr>
      </w:pPr>
    </w:p>
    <w:p w14:paraId="64946338" w14:textId="0632D250" w:rsidR="00B933E3" w:rsidRDefault="00B933E3" w:rsidP="0323C005">
      <w:pPr>
        <w:spacing w:after="240" w:line="259" w:lineRule="auto"/>
        <w:rPr>
          <w:lang w:bidi="ar-SA"/>
        </w:rPr>
      </w:pPr>
    </w:p>
    <w:sectPr w:rsidR="00B933E3">
      <w:headerReference w:type="default" r:id="rId12"/>
      <w:footerReference w:type="default" r:id="rId13"/>
      <w:pgSz w:w="12240" w:h="15840"/>
      <w:pgMar w:top="1140" w:right="920" w:bottom="1200" w:left="1220" w:header="774"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FB93" w14:textId="77777777" w:rsidR="004B2264" w:rsidRDefault="004B2264">
      <w:r>
        <w:separator/>
      </w:r>
    </w:p>
  </w:endnote>
  <w:endnote w:type="continuationSeparator" w:id="0">
    <w:p w14:paraId="555CF353" w14:textId="77777777" w:rsidR="004B2264" w:rsidRDefault="004B2264">
      <w:r>
        <w:continuationSeparator/>
      </w:r>
    </w:p>
  </w:endnote>
  <w:endnote w:type="continuationNotice" w:id="1">
    <w:p w14:paraId="2701AD4B" w14:textId="77777777" w:rsidR="004B2264" w:rsidRDefault="004B2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361975"/>
      <w:docPartObj>
        <w:docPartGallery w:val="Page Numbers (Bottom of Page)"/>
        <w:docPartUnique/>
      </w:docPartObj>
    </w:sdtPr>
    <w:sdtEndPr>
      <w:rPr>
        <w:noProof/>
      </w:rPr>
    </w:sdtEndPr>
    <w:sdtContent>
      <w:p w14:paraId="6973F948" w14:textId="2B53ECF8" w:rsidR="009D0E3B" w:rsidRDefault="009D0E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E8559C" w14:textId="550CDC80" w:rsidR="00B933E3" w:rsidRDefault="00B933E3">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D5AC" w14:textId="77777777" w:rsidR="004B2264" w:rsidRDefault="004B2264">
      <w:r>
        <w:separator/>
      </w:r>
    </w:p>
  </w:footnote>
  <w:footnote w:type="continuationSeparator" w:id="0">
    <w:p w14:paraId="3A418C08" w14:textId="77777777" w:rsidR="004B2264" w:rsidRDefault="004B2264">
      <w:r>
        <w:continuationSeparator/>
      </w:r>
    </w:p>
  </w:footnote>
  <w:footnote w:type="continuationNotice" w:id="1">
    <w:p w14:paraId="1B8E112C" w14:textId="77777777" w:rsidR="004B2264" w:rsidRDefault="004B2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13190631"/>
      <w:docPartObj>
        <w:docPartGallery w:val="Watermarks"/>
        <w:docPartUnique/>
      </w:docPartObj>
    </w:sdtPr>
    <w:sdtEndPr/>
    <w:sdtContent>
      <w:p w14:paraId="0B0BE77D" w14:textId="6A46CBC7" w:rsidR="00B933E3" w:rsidRDefault="00FD72B6">
        <w:pPr>
          <w:pStyle w:val="BodyText"/>
          <w:spacing w:line="14" w:lineRule="auto"/>
          <w:rPr>
            <w:sz w:val="20"/>
          </w:rPr>
        </w:pPr>
        <w:r>
          <w:rPr>
            <w:noProof/>
            <w:sz w:val="20"/>
          </w:rPr>
          <w:pict w14:anchorId="57253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010"/>
    <w:multiLevelType w:val="hybridMultilevel"/>
    <w:tmpl w:val="FFFFFFFF"/>
    <w:lvl w:ilvl="0" w:tplc="845E84A4">
      <w:start w:val="1"/>
      <w:numFmt w:val="bullet"/>
      <w:lvlText w:val=""/>
      <w:lvlJc w:val="left"/>
      <w:pPr>
        <w:ind w:left="720" w:hanging="360"/>
      </w:pPr>
      <w:rPr>
        <w:rFonts w:ascii="Symbol" w:hAnsi="Symbol" w:hint="default"/>
      </w:rPr>
    </w:lvl>
    <w:lvl w:ilvl="1" w:tplc="F9B4FCAC">
      <w:start w:val="1"/>
      <w:numFmt w:val="bullet"/>
      <w:lvlText w:val="o"/>
      <w:lvlJc w:val="left"/>
      <w:pPr>
        <w:ind w:left="1440" w:hanging="360"/>
      </w:pPr>
      <w:rPr>
        <w:rFonts w:ascii="Courier New" w:hAnsi="Courier New" w:hint="default"/>
      </w:rPr>
    </w:lvl>
    <w:lvl w:ilvl="2" w:tplc="09A2E0B6">
      <w:start w:val="1"/>
      <w:numFmt w:val="bullet"/>
      <w:lvlText w:val=""/>
      <w:lvlJc w:val="left"/>
      <w:pPr>
        <w:ind w:left="2160" w:hanging="360"/>
      </w:pPr>
      <w:rPr>
        <w:rFonts w:ascii="Wingdings" w:hAnsi="Wingdings" w:hint="default"/>
      </w:rPr>
    </w:lvl>
    <w:lvl w:ilvl="3" w:tplc="49F6DD8C">
      <w:start w:val="1"/>
      <w:numFmt w:val="bullet"/>
      <w:lvlText w:val=""/>
      <w:lvlJc w:val="left"/>
      <w:pPr>
        <w:ind w:left="2880" w:hanging="360"/>
      </w:pPr>
      <w:rPr>
        <w:rFonts w:ascii="Symbol" w:hAnsi="Symbol" w:hint="default"/>
      </w:rPr>
    </w:lvl>
    <w:lvl w:ilvl="4" w:tplc="F6DE297C">
      <w:start w:val="1"/>
      <w:numFmt w:val="bullet"/>
      <w:lvlText w:val="o"/>
      <w:lvlJc w:val="left"/>
      <w:pPr>
        <w:ind w:left="3600" w:hanging="360"/>
      </w:pPr>
      <w:rPr>
        <w:rFonts w:ascii="Courier New" w:hAnsi="Courier New" w:hint="default"/>
      </w:rPr>
    </w:lvl>
    <w:lvl w:ilvl="5" w:tplc="E68C0822">
      <w:start w:val="1"/>
      <w:numFmt w:val="bullet"/>
      <w:lvlText w:val=""/>
      <w:lvlJc w:val="left"/>
      <w:pPr>
        <w:ind w:left="4320" w:hanging="360"/>
      </w:pPr>
      <w:rPr>
        <w:rFonts w:ascii="Wingdings" w:hAnsi="Wingdings" w:hint="default"/>
      </w:rPr>
    </w:lvl>
    <w:lvl w:ilvl="6" w:tplc="522E06C4">
      <w:start w:val="1"/>
      <w:numFmt w:val="bullet"/>
      <w:lvlText w:val=""/>
      <w:lvlJc w:val="left"/>
      <w:pPr>
        <w:ind w:left="5040" w:hanging="360"/>
      </w:pPr>
      <w:rPr>
        <w:rFonts w:ascii="Symbol" w:hAnsi="Symbol" w:hint="default"/>
      </w:rPr>
    </w:lvl>
    <w:lvl w:ilvl="7" w:tplc="D9AC492E">
      <w:start w:val="1"/>
      <w:numFmt w:val="bullet"/>
      <w:lvlText w:val="o"/>
      <w:lvlJc w:val="left"/>
      <w:pPr>
        <w:ind w:left="5760" w:hanging="360"/>
      </w:pPr>
      <w:rPr>
        <w:rFonts w:ascii="Courier New" w:hAnsi="Courier New" w:hint="default"/>
      </w:rPr>
    </w:lvl>
    <w:lvl w:ilvl="8" w:tplc="F7DEA692">
      <w:start w:val="1"/>
      <w:numFmt w:val="bullet"/>
      <w:lvlText w:val=""/>
      <w:lvlJc w:val="left"/>
      <w:pPr>
        <w:ind w:left="6480" w:hanging="360"/>
      </w:pPr>
      <w:rPr>
        <w:rFonts w:ascii="Wingdings" w:hAnsi="Wingdings" w:hint="default"/>
      </w:rPr>
    </w:lvl>
  </w:abstractNum>
  <w:abstractNum w:abstractNumId="1" w15:restartNumberingAfterBreak="0">
    <w:nsid w:val="0A243D1B"/>
    <w:multiLevelType w:val="hybridMultilevel"/>
    <w:tmpl w:val="DE8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C09"/>
    <w:multiLevelType w:val="hybridMultilevel"/>
    <w:tmpl w:val="D8AC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F1B"/>
    <w:multiLevelType w:val="hybridMultilevel"/>
    <w:tmpl w:val="C2B4E522"/>
    <w:lvl w:ilvl="0" w:tplc="40D6C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3B67"/>
    <w:multiLevelType w:val="hybridMultilevel"/>
    <w:tmpl w:val="27BEF03C"/>
    <w:lvl w:ilvl="0" w:tplc="B94ABB88">
      <w:numFmt w:val="bullet"/>
      <w:lvlText w:val=""/>
      <w:lvlJc w:val="left"/>
      <w:pPr>
        <w:ind w:left="1559" w:hanging="360"/>
      </w:pPr>
      <w:rPr>
        <w:rFonts w:ascii="Symbol" w:eastAsia="Symbol" w:hAnsi="Symbol" w:cs="Symbol" w:hint="default"/>
        <w:w w:val="100"/>
        <w:sz w:val="22"/>
        <w:szCs w:val="22"/>
        <w:lang w:val="en-US" w:eastAsia="en-US" w:bidi="en-US"/>
      </w:rPr>
    </w:lvl>
    <w:lvl w:ilvl="1" w:tplc="CE984AF8">
      <w:numFmt w:val="bullet"/>
      <w:lvlText w:val="•"/>
      <w:lvlJc w:val="left"/>
      <w:pPr>
        <w:ind w:left="2414" w:hanging="360"/>
      </w:pPr>
      <w:rPr>
        <w:rFonts w:hint="default"/>
        <w:lang w:val="en-US" w:eastAsia="en-US" w:bidi="en-US"/>
      </w:rPr>
    </w:lvl>
    <w:lvl w:ilvl="2" w:tplc="91C83824">
      <w:numFmt w:val="bullet"/>
      <w:lvlText w:val="•"/>
      <w:lvlJc w:val="left"/>
      <w:pPr>
        <w:ind w:left="3268" w:hanging="360"/>
      </w:pPr>
      <w:rPr>
        <w:rFonts w:hint="default"/>
        <w:lang w:val="en-US" w:eastAsia="en-US" w:bidi="en-US"/>
      </w:rPr>
    </w:lvl>
    <w:lvl w:ilvl="3" w:tplc="15583CBE">
      <w:numFmt w:val="bullet"/>
      <w:lvlText w:val="•"/>
      <w:lvlJc w:val="left"/>
      <w:pPr>
        <w:ind w:left="4122" w:hanging="360"/>
      </w:pPr>
      <w:rPr>
        <w:rFonts w:hint="default"/>
        <w:lang w:val="en-US" w:eastAsia="en-US" w:bidi="en-US"/>
      </w:rPr>
    </w:lvl>
    <w:lvl w:ilvl="4" w:tplc="C81080D8">
      <w:numFmt w:val="bullet"/>
      <w:lvlText w:val="•"/>
      <w:lvlJc w:val="left"/>
      <w:pPr>
        <w:ind w:left="4976" w:hanging="360"/>
      </w:pPr>
      <w:rPr>
        <w:rFonts w:hint="default"/>
        <w:lang w:val="en-US" w:eastAsia="en-US" w:bidi="en-US"/>
      </w:rPr>
    </w:lvl>
    <w:lvl w:ilvl="5" w:tplc="4F48D9F6">
      <w:numFmt w:val="bullet"/>
      <w:lvlText w:val="•"/>
      <w:lvlJc w:val="left"/>
      <w:pPr>
        <w:ind w:left="5830" w:hanging="360"/>
      </w:pPr>
      <w:rPr>
        <w:rFonts w:hint="default"/>
        <w:lang w:val="en-US" w:eastAsia="en-US" w:bidi="en-US"/>
      </w:rPr>
    </w:lvl>
    <w:lvl w:ilvl="6" w:tplc="6FAA4EDC">
      <w:numFmt w:val="bullet"/>
      <w:lvlText w:val="•"/>
      <w:lvlJc w:val="left"/>
      <w:pPr>
        <w:ind w:left="6684" w:hanging="360"/>
      </w:pPr>
      <w:rPr>
        <w:rFonts w:hint="default"/>
        <w:lang w:val="en-US" w:eastAsia="en-US" w:bidi="en-US"/>
      </w:rPr>
    </w:lvl>
    <w:lvl w:ilvl="7" w:tplc="DE866B1A">
      <w:numFmt w:val="bullet"/>
      <w:lvlText w:val="•"/>
      <w:lvlJc w:val="left"/>
      <w:pPr>
        <w:ind w:left="7538" w:hanging="360"/>
      </w:pPr>
      <w:rPr>
        <w:rFonts w:hint="default"/>
        <w:lang w:val="en-US" w:eastAsia="en-US" w:bidi="en-US"/>
      </w:rPr>
    </w:lvl>
    <w:lvl w:ilvl="8" w:tplc="4B964664">
      <w:numFmt w:val="bullet"/>
      <w:lvlText w:val="•"/>
      <w:lvlJc w:val="left"/>
      <w:pPr>
        <w:ind w:left="8392" w:hanging="360"/>
      </w:pPr>
      <w:rPr>
        <w:rFonts w:hint="default"/>
        <w:lang w:val="en-US" w:eastAsia="en-US" w:bidi="en-US"/>
      </w:rPr>
    </w:lvl>
  </w:abstractNum>
  <w:abstractNum w:abstractNumId="5" w15:restartNumberingAfterBreak="0">
    <w:nsid w:val="0F247841"/>
    <w:multiLevelType w:val="hybridMultilevel"/>
    <w:tmpl w:val="386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81064"/>
    <w:multiLevelType w:val="hybridMultilevel"/>
    <w:tmpl w:val="FD06663A"/>
    <w:lvl w:ilvl="0" w:tplc="5BCAEE7A">
      <w:start w:val="1"/>
      <w:numFmt w:val="bullet"/>
      <w:lvlText w:val=""/>
      <w:lvlJc w:val="left"/>
      <w:pPr>
        <w:ind w:left="720" w:hanging="360"/>
      </w:pPr>
      <w:rPr>
        <w:rFonts w:ascii="Symbol" w:hAnsi="Symbol" w:hint="default"/>
      </w:rPr>
    </w:lvl>
    <w:lvl w:ilvl="1" w:tplc="60F87C2E">
      <w:start w:val="1"/>
      <w:numFmt w:val="bullet"/>
      <w:lvlText w:val="o"/>
      <w:lvlJc w:val="left"/>
      <w:pPr>
        <w:ind w:left="1440" w:hanging="360"/>
      </w:pPr>
      <w:rPr>
        <w:rFonts w:ascii="Courier New" w:hAnsi="Courier New" w:hint="default"/>
      </w:rPr>
    </w:lvl>
    <w:lvl w:ilvl="2" w:tplc="7632D628">
      <w:start w:val="1"/>
      <w:numFmt w:val="bullet"/>
      <w:lvlText w:val=""/>
      <w:lvlJc w:val="left"/>
      <w:pPr>
        <w:ind w:left="2160" w:hanging="360"/>
      </w:pPr>
      <w:rPr>
        <w:rFonts w:ascii="Wingdings" w:hAnsi="Wingdings" w:hint="default"/>
      </w:rPr>
    </w:lvl>
    <w:lvl w:ilvl="3" w:tplc="48B82C8C">
      <w:start w:val="1"/>
      <w:numFmt w:val="bullet"/>
      <w:lvlText w:val=""/>
      <w:lvlJc w:val="left"/>
      <w:pPr>
        <w:ind w:left="2880" w:hanging="360"/>
      </w:pPr>
      <w:rPr>
        <w:rFonts w:ascii="Symbol" w:hAnsi="Symbol" w:hint="default"/>
      </w:rPr>
    </w:lvl>
    <w:lvl w:ilvl="4" w:tplc="85942806">
      <w:start w:val="1"/>
      <w:numFmt w:val="bullet"/>
      <w:lvlText w:val="o"/>
      <w:lvlJc w:val="left"/>
      <w:pPr>
        <w:ind w:left="3600" w:hanging="360"/>
      </w:pPr>
      <w:rPr>
        <w:rFonts w:ascii="Courier New" w:hAnsi="Courier New" w:hint="default"/>
      </w:rPr>
    </w:lvl>
    <w:lvl w:ilvl="5" w:tplc="B246C72C">
      <w:start w:val="1"/>
      <w:numFmt w:val="bullet"/>
      <w:lvlText w:val=""/>
      <w:lvlJc w:val="left"/>
      <w:pPr>
        <w:ind w:left="4320" w:hanging="360"/>
      </w:pPr>
      <w:rPr>
        <w:rFonts w:ascii="Wingdings" w:hAnsi="Wingdings" w:hint="default"/>
      </w:rPr>
    </w:lvl>
    <w:lvl w:ilvl="6" w:tplc="5A94744A">
      <w:start w:val="1"/>
      <w:numFmt w:val="bullet"/>
      <w:lvlText w:val=""/>
      <w:lvlJc w:val="left"/>
      <w:pPr>
        <w:ind w:left="5040" w:hanging="360"/>
      </w:pPr>
      <w:rPr>
        <w:rFonts w:ascii="Symbol" w:hAnsi="Symbol" w:hint="default"/>
      </w:rPr>
    </w:lvl>
    <w:lvl w:ilvl="7" w:tplc="C4FC818E">
      <w:start w:val="1"/>
      <w:numFmt w:val="bullet"/>
      <w:lvlText w:val="o"/>
      <w:lvlJc w:val="left"/>
      <w:pPr>
        <w:ind w:left="5760" w:hanging="360"/>
      </w:pPr>
      <w:rPr>
        <w:rFonts w:ascii="Courier New" w:hAnsi="Courier New" w:hint="default"/>
      </w:rPr>
    </w:lvl>
    <w:lvl w:ilvl="8" w:tplc="B6A4293E">
      <w:start w:val="1"/>
      <w:numFmt w:val="bullet"/>
      <w:lvlText w:val=""/>
      <w:lvlJc w:val="left"/>
      <w:pPr>
        <w:ind w:left="6480" w:hanging="360"/>
      </w:pPr>
      <w:rPr>
        <w:rFonts w:ascii="Wingdings" w:hAnsi="Wingdings" w:hint="default"/>
      </w:rPr>
    </w:lvl>
  </w:abstractNum>
  <w:abstractNum w:abstractNumId="7" w15:restartNumberingAfterBreak="0">
    <w:nsid w:val="13BE0CEB"/>
    <w:multiLevelType w:val="hybridMultilevel"/>
    <w:tmpl w:val="AE06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33A7"/>
    <w:multiLevelType w:val="hybridMultilevel"/>
    <w:tmpl w:val="FFFFFFFF"/>
    <w:lvl w:ilvl="0" w:tplc="87EE4AD2">
      <w:start w:val="1"/>
      <w:numFmt w:val="bullet"/>
      <w:lvlText w:val=""/>
      <w:lvlJc w:val="left"/>
      <w:pPr>
        <w:ind w:left="720" w:hanging="360"/>
      </w:pPr>
      <w:rPr>
        <w:rFonts w:ascii="Symbol" w:hAnsi="Symbol" w:hint="default"/>
      </w:rPr>
    </w:lvl>
    <w:lvl w:ilvl="1" w:tplc="F266BD52">
      <w:start w:val="1"/>
      <w:numFmt w:val="bullet"/>
      <w:lvlText w:val="o"/>
      <w:lvlJc w:val="left"/>
      <w:pPr>
        <w:ind w:left="1440" w:hanging="360"/>
      </w:pPr>
      <w:rPr>
        <w:rFonts w:ascii="Courier New" w:hAnsi="Courier New" w:hint="default"/>
      </w:rPr>
    </w:lvl>
    <w:lvl w:ilvl="2" w:tplc="9AAC5A72">
      <w:start w:val="1"/>
      <w:numFmt w:val="bullet"/>
      <w:lvlText w:val=""/>
      <w:lvlJc w:val="left"/>
      <w:pPr>
        <w:ind w:left="2160" w:hanging="360"/>
      </w:pPr>
      <w:rPr>
        <w:rFonts w:ascii="Wingdings" w:hAnsi="Wingdings" w:hint="default"/>
      </w:rPr>
    </w:lvl>
    <w:lvl w:ilvl="3" w:tplc="3A2C1C14">
      <w:start w:val="1"/>
      <w:numFmt w:val="bullet"/>
      <w:lvlText w:val=""/>
      <w:lvlJc w:val="left"/>
      <w:pPr>
        <w:ind w:left="2880" w:hanging="360"/>
      </w:pPr>
      <w:rPr>
        <w:rFonts w:ascii="Symbol" w:hAnsi="Symbol" w:hint="default"/>
      </w:rPr>
    </w:lvl>
    <w:lvl w:ilvl="4" w:tplc="7EF2ABC0">
      <w:start w:val="1"/>
      <w:numFmt w:val="bullet"/>
      <w:lvlText w:val="o"/>
      <w:lvlJc w:val="left"/>
      <w:pPr>
        <w:ind w:left="3600" w:hanging="360"/>
      </w:pPr>
      <w:rPr>
        <w:rFonts w:ascii="Courier New" w:hAnsi="Courier New" w:hint="default"/>
      </w:rPr>
    </w:lvl>
    <w:lvl w:ilvl="5" w:tplc="6D028852">
      <w:start w:val="1"/>
      <w:numFmt w:val="bullet"/>
      <w:lvlText w:val=""/>
      <w:lvlJc w:val="left"/>
      <w:pPr>
        <w:ind w:left="4320" w:hanging="360"/>
      </w:pPr>
      <w:rPr>
        <w:rFonts w:ascii="Wingdings" w:hAnsi="Wingdings" w:hint="default"/>
      </w:rPr>
    </w:lvl>
    <w:lvl w:ilvl="6" w:tplc="29843890">
      <w:start w:val="1"/>
      <w:numFmt w:val="bullet"/>
      <w:lvlText w:val=""/>
      <w:lvlJc w:val="left"/>
      <w:pPr>
        <w:ind w:left="5040" w:hanging="360"/>
      </w:pPr>
      <w:rPr>
        <w:rFonts w:ascii="Symbol" w:hAnsi="Symbol" w:hint="default"/>
      </w:rPr>
    </w:lvl>
    <w:lvl w:ilvl="7" w:tplc="3BA0D13C">
      <w:start w:val="1"/>
      <w:numFmt w:val="bullet"/>
      <w:lvlText w:val="o"/>
      <w:lvlJc w:val="left"/>
      <w:pPr>
        <w:ind w:left="5760" w:hanging="360"/>
      </w:pPr>
      <w:rPr>
        <w:rFonts w:ascii="Courier New" w:hAnsi="Courier New" w:hint="default"/>
      </w:rPr>
    </w:lvl>
    <w:lvl w:ilvl="8" w:tplc="9034BB76">
      <w:start w:val="1"/>
      <w:numFmt w:val="bullet"/>
      <w:lvlText w:val=""/>
      <w:lvlJc w:val="left"/>
      <w:pPr>
        <w:ind w:left="6480" w:hanging="360"/>
      </w:pPr>
      <w:rPr>
        <w:rFonts w:ascii="Wingdings" w:hAnsi="Wingdings" w:hint="default"/>
      </w:rPr>
    </w:lvl>
  </w:abstractNum>
  <w:abstractNum w:abstractNumId="9" w15:restartNumberingAfterBreak="0">
    <w:nsid w:val="156168F9"/>
    <w:multiLevelType w:val="hybridMultilevel"/>
    <w:tmpl w:val="F154C5B8"/>
    <w:lvl w:ilvl="0" w:tplc="52086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2C80"/>
    <w:multiLevelType w:val="hybridMultilevel"/>
    <w:tmpl w:val="D03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1492D"/>
    <w:multiLevelType w:val="hybridMultilevel"/>
    <w:tmpl w:val="FA8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A3CDE"/>
    <w:multiLevelType w:val="hybridMultilevel"/>
    <w:tmpl w:val="A45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B69EF"/>
    <w:multiLevelType w:val="hybridMultilevel"/>
    <w:tmpl w:val="9D0C7242"/>
    <w:lvl w:ilvl="0" w:tplc="99F83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1662E"/>
    <w:multiLevelType w:val="hybridMultilevel"/>
    <w:tmpl w:val="20D6F38C"/>
    <w:lvl w:ilvl="0" w:tplc="DBC21984">
      <w:start w:val="1"/>
      <w:numFmt w:val="upperRoman"/>
      <w:lvlText w:val="%1)"/>
      <w:lvlJc w:val="left"/>
      <w:pPr>
        <w:ind w:left="1080" w:hanging="720"/>
      </w:pPr>
      <w:rPr>
        <w:rFonts w:eastAsiaTheme="majorEastAsia" w:cstheme="majorBidi" w:hint="default"/>
        <w:color w:val="07519F"/>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3628"/>
    <w:multiLevelType w:val="hybridMultilevel"/>
    <w:tmpl w:val="9A84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A164A"/>
    <w:multiLevelType w:val="hybridMultilevel"/>
    <w:tmpl w:val="A066F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7513F"/>
    <w:multiLevelType w:val="hybridMultilevel"/>
    <w:tmpl w:val="3E2ED354"/>
    <w:lvl w:ilvl="0" w:tplc="9CB6A0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80652"/>
    <w:multiLevelType w:val="hybridMultilevel"/>
    <w:tmpl w:val="FFFFFFFF"/>
    <w:lvl w:ilvl="0" w:tplc="53D6B58C">
      <w:start w:val="1"/>
      <w:numFmt w:val="bullet"/>
      <w:lvlText w:val=""/>
      <w:lvlJc w:val="left"/>
      <w:pPr>
        <w:ind w:left="720" w:hanging="360"/>
      </w:pPr>
      <w:rPr>
        <w:rFonts w:ascii="Symbol" w:hAnsi="Symbol" w:hint="default"/>
      </w:rPr>
    </w:lvl>
    <w:lvl w:ilvl="1" w:tplc="4F526CD0">
      <w:start w:val="1"/>
      <w:numFmt w:val="bullet"/>
      <w:lvlText w:val="o"/>
      <w:lvlJc w:val="left"/>
      <w:pPr>
        <w:ind w:left="1440" w:hanging="360"/>
      </w:pPr>
      <w:rPr>
        <w:rFonts w:ascii="Courier New" w:hAnsi="Courier New" w:hint="default"/>
      </w:rPr>
    </w:lvl>
    <w:lvl w:ilvl="2" w:tplc="DA5448F2">
      <w:start w:val="1"/>
      <w:numFmt w:val="bullet"/>
      <w:lvlText w:val=""/>
      <w:lvlJc w:val="left"/>
      <w:pPr>
        <w:ind w:left="2160" w:hanging="360"/>
      </w:pPr>
      <w:rPr>
        <w:rFonts w:ascii="Wingdings" w:hAnsi="Wingdings" w:hint="default"/>
      </w:rPr>
    </w:lvl>
    <w:lvl w:ilvl="3" w:tplc="C576F818">
      <w:start w:val="1"/>
      <w:numFmt w:val="bullet"/>
      <w:lvlText w:val=""/>
      <w:lvlJc w:val="left"/>
      <w:pPr>
        <w:ind w:left="2880" w:hanging="360"/>
      </w:pPr>
      <w:rPr>
        <w:rFonts w:ascii="Symbol" w:hAnsi="Symbol" w:hint="default"/>
      </w:rPr>
    </w:lvl>
    <w:lvl w:ilvl="4" w:tplc="4DFC51B4">
      <w:start w:val="1"/>
      <w:numFmt w:val="bullet"/>
      <w:lvlText w:val="o"/>
      <w:lvlJc w:val="left"/>
      <w:pPr>
        <w:ind w:left="3600" w:hanging="360"/>
      </w:pPr>
      <w:rPr>
        <w:rFonts w:ascii="Courier New" w:hAnsi="Courier New" w:hint="default"/>
      </w:rPr>
    </w:lvl>
    <w:lvl w:ilvl="5" w:tplc="E5E06D9E">
      <w:start w:val="1"/>
      <w:numFmt w:val="bullet"/>
      <w:lvlText w:val=""/>
      <w:lvlJc w:val="left"/>
      <w:pPr>
        <w:ind w:left="4320" w:hanging="360"/>
      </w:pPr>
      <w:rPr>
        <w:rFonts w:ascii="Wingdings" w:hAnsi="Wingdings" w:hint="default"/>
      </w:rPr>
    </w:lvl>
    <w:lvl w:ilvl="6" w:tplc="CF3E345A">
      <w:start w:val="1"/>
      <w:numFmt w:val="bullet"/>
      <w:lvlText w:val=""/>
      <w:lvlJc w:val="left"/>
      <w:pPr>
        <w:ind w:left="5040" w:hanging="360"/>
      </w:pPr>
      <w:rPr>
        <w:rFonts w:ascii="Symbol" w:hAnsi="Symbol" w:hint="default"/>
      </w:rPr>
    </w:lvl>
    <w:lvl w:ilvl="7" w:tplc="CC8C8AA0">
      <w:start w:val="1"/>
      <w:numFmt w:val="bullet"/>
      <w:lvlText w:val="o"/>
      <w:lvlJc w:val="left"/>
      <w:pPr>
        <w:ind w:left="5760" w:hanging="360"/>
      </w:pPr>
      <w:rPr>
        <w:rFonts w:ascii="Courier New" w:hAnsi="Courier New" w:hint="default"/>
      </w:rPr>
    </w:lvl>
    <w:lvl w:ilvl="8" w:tplc="A8C03E30">
      <w:start w:val="1"/>
      <w:numFmt w:val="bullet"/>
      <w:lvlText w:val=""/>
      <w:lvlJc w:val="left"/>
      <w:pPr>
        <w:ind w:left="6480" w:hanging="360"/>
      </w:pPr>
      <w:rPr>
        <w:rFonts w:ascii="Wingdings" w:hAnsi="Wingdings" w:hint="default"/>
      </w:rPr>
    </w:lvl>
  </w:abstractNum>
  <w:abstractNum w:abstractNumId="19" w15:restartNumberingAfterBreak="0">
    <w:nsid w:val="334D5C97"/>
    <w:multiLevelType w:val="hybridMultilevel"/>
    <w:tmpl w:val="8F0E99AA"/>
    <w:lvl w:ilvl="0" w:tplc="352EA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F15AB"/>
    <w:multiLevelType w:val="hybridMultilevel"/>
    <w:tmpl w:val="FFFFFFFF"/>
    <w:lvl w:ilvl="0" w:tplc="11AEB2C0">
      <w:start w:val="1"/>
      <w:numFmt w:val="bullet"/>
      <w:lvlText w:val="·"/>
      <w:lvlJc w:val="left"/>
      <w:pPr>
        <w:ind w:left="720" w:hanging="360"/>
      </w:pPr>
      <w:rPr>
        <w:rFonts w:ascii="Symbol" w:hAnsi="Symbol" w:hint="default"/>
      </w:rPr>
    </w:lvl>
    <w:lvl w:ilvl="1" w:tplc="05805EC0">
      <w:start w:val="1"/>
      <w:numFmt w:val="bullet"/>
      <w:lvlText w:val="o"/>
      <w:lvlJc w:val="left"/>
      <w:pPr>
        <w:ind w:left="1440" w:hanging="360"/>
      </w:pPr>
      <w:rPr>
        <w:rFonts w:ascii="Courier New" w:hAnsi="Courier New" w:hint="default"/>
      </w:rPr>
    </w:lvl>
    <w:lvl w:ilvl="2" w:tplc="61427CFC">
      <w:start w:val="1"/>
      <w:numFmt w:val="bullet"/>
      <w:lvlText w:val=""/>
      <w:lvlJc w:val="left"/>
      <w:pPr>
        <w:ind w:left="2160" w:hanging="360"/>
      </w:pPr>
      <w:rPr>
        <w:rFonts w:ascii="Wingdings" w:hAnsi="Wingdings" w:hint="default"/>
      </w:rPr>
    </w:lvl>
    <w:lvl w:ilvl="3" w:tplc="4C60811E">
      <w:start w:val="1"/>
      <w:numFmt w:val="bullet"/>
      <w:lvlText w:val=""/>
      <w:lvlJc w:val="left"/>
      <w:pPr>
        <w:ind w:left="2880" w:hanging="360"/>
      </w:pPr>
      <w:rPr>
        <w:rFonts w:ascii="Symbol" w:hAnsi="Symbol" w:hint="default"/>
      </w:rPr>
    </w:lvl>
    <w:lvl w:ilvl="4" w:tplc="BF361418">
      <w:start w:val="1"/>
      <w:numFmt w:val="bullet"/>
      <w:lvlText w:val="o"/>
      <w:lvlJc w:val="left"/>
      <w:pPr>
        <w:ind w:left="3600" w:hanging="360"/>
      </w:pPr>
      <w:rPr>
        <w:rFonts w:ascii="Courier New" w:hAnsi="Courier New" w:hint="default"/>
      </w:rPr>
    </w:lvl>
    <w:lvl w:ilvl="5" w:tplc="5934724E">
      <w:start w:val="1"/>
      <w:numFmt w:val="bullet"/>
      <w:lvlText w:val=""/>
      <w:lvlJc w:val="left"/>
      <w:pPr>
        <w:ind w:left="4320" w:hanging="360"/>
      </w:pPr>
      <w:rPr>
        <w:rFonts w:ascii="Wingdings" w:hAnsi="Wingdings" w:hint="default"/>
      </w:rPr>
    </w:lvl>
    <w:lvl w:ilvl="6" w:tplc="A5845DAC">
      <w:start w:val="1"/>
      <w:numFmt w:val="bullet"/>
      <w:lvlText w:val=""/>
      <w:lvlJc w:val="left"/>
      <w:pPr>
        <w:ind w:left="5040" w:hanging="360"/>
      </w:pPr>
      <w:rPr>
        <w:rFonts w:ascii="Symbol" w:hAnsi="Symbol" w:hint="default"/>
      </w:rPr>
    </w:lvl>
    <w:lvl w:ilvl="7" w:tplc="E512692E">
      <w:start w:val="1"/>
      <w:numFmt w:val="bullet"/>
      <w:lvlText w:val="o"/>
      <w:lvlJc w:val="left"/>
      <w:pPr>
        <w:ind w:left="5760" w:hanging="360"/>
      </w:pPr>
      <w:rPr>
        <w:rFonts w:ascii="Courier New" w:hAnsi="Courier New" w:hint="default"/>
      </w:rPr>
    </w:lvl>
    <w:lvl w:ilvl="8" w:tplc="9AE60F56">
      <w:start w:val="1"/>
      <w:numFmt w:val="bullet"/>
      <w:lvlText w:val=""/>
      <w:lvlJc w:val="left"/>
      <w:pPr>
        <w:ind w:left="6480" w:hanging="360"/>
      </w:pPr>
      <w:rPr>
        <w:rFonts w:ascii="Wingdings" w:hAnsi="Wingdings" w:hint="default"/>
      </w:rPr>
    </w:lvl>
  </w:abstractNum>
  <w:abstractNum w:abstractNumId="21" w15:restartNumberingAfterBreak="0">
    <w:nsid w:val="35455FEA"/>
    <w:multiLevelType w:val="hybridMultilevel"/>
    <w:tmpl w:val="C94ACDB2"/>
    <w:lvl w:ilvl="0" w:tplc="9EFA535E">
      <w:start w:val="1"/>
      <w:numFmt w:val="decimal"/>
      <w:lvlText w:val="%1)"/>
      <w:lvlJc w:val="left"/>
      <w:pPr>
        <w:ind w:left="822" w:hanging="243"/>
      </w:pPr>
      <w:rPr>
        <w:rFonts w:ascii="Calibri" w:eastAsia="Calibri" w:hAnsi="Calibri" w:cs="Calibri" w:hint="default"/>
        <w:b/>
        <w:bCs/>
        <w:w w:val="100"/>
        <w:sz w:val="22"/>
        <w:szCs w:val="22"/>
        <w:lang w:val="en-US" w:eastAsia="en-US" w:bidi="en-US"/>
      </w:rPr>
    </w:lvl>
    <w:lvl w:ilvl="1" w:tplc="93E2B624">
      <w:start w:val="1"/>
      <w:numFmt w:val="lowerLetter"/>
      <w:lvlText w:val="%2)"/>
      <w:lvlJc w:val="left"/>
      <w:pPr>
        <w:ind w:left="1300" w:hanging="360"/>
        <w:jc w:val="right"/>
      </w:pPr>
      <w:rPr>
        <w:rFonts w:ascii="Calibri" w:eastAsia="Calibri" w:hAnsi="Calibri" w:cs="Calibri" w:hint="default"/>
        <w:b/>
        <w:bCs/>
        <w:spacing w:val="-1"/>
        <w:w w:val="100"/>
        <w:sz w:val="22"/>
        <w:szCs w:val="22"/>
        <w:lang w:val="en-US" w:eastAsia="en-US" w:bidi="en-US"/>
      </w:rPr>
    </w:lvl>
    <w:lvl w:ilvl="2" w:tplc="30708D32">
      <w:start w:val="1"/>
      <w:numFmt w:val="lowerRoman"/>
      <w:lvlText w:val="%3."/>
      <w:lvlJc w:val="left"/>
      <w:pPr>
        <w:ind w:left="2022" w:hanging="476"/>
        <w:jc w:val="right"/>
      </w:pPr>
      <w:rPr>
        <w:rFonts w:ascii="Calibri" w:eastAsia="Calibri" w:hAnsi="Calibri" w:cs="Calibri" w:hint="default"/>
        <w:b/>
        <w:bCs/>
        <w:w w:val="100"/>
        <w:sz w:val="22"/>
        <w:szCs w:val="22"/>
        <w:lang w:val="en-US" w:eastAsia="en-US" w:bidi="en-US"/>
      </w:rPr>
    </w:lvl>
    <w:lvl w:ilvl="3" w:tplc="42705888">
      <w:numFmt w:val="bullet"/>
      <w:lvlText w:val=""/>
      <w:lvlJc w:val="left"/>
      <w:pPr>
        <w:ind w:left="2020" w:hanging="360"/>
      </w:pPr>
      <w:rPr>
        <w:rFonts w:ascii="Symbol" w:eastAsia="Symbol" w:hAnsi="Symbol" w:cs="Symbol" w:hint="default"/>
        <w:w w:val="100"/>
        <w:sz w:val="22"/>
        <w:szCs w:val="22"/>
        <w:lang w:val="en-US" w:eastAsia="en-US" w:bidi="en-US"/>
      </w:rPr>
    </w:lvl>
    <w:lvl w:ilvl="4" w:tplc="D52C7026">
      <w:numFmt w:val="bullet"/>
      <w:lvlText w:val=""/>
      <w:lvlJc w:val="left"/>
      <w:pPr>
        <w:ind w:left="2179" w:hanging="361"/>
      </w:pPr>
      <w:rPr>
        <w:rFonts w:ascii="Symbol" w:eastAsia="Symbol" w:hAnsi="Symbol" w:cs="Symbol" w:hint="default"/>
        <w:w w:val="100"/>
        <w:sz w:val="22"/>
        <w:szCs w:val="22"/>
        <w:lang w:val="en-US" w:eastAsia="en-US" w:bidi="en-US"/>
      </w:rPr>
    </w:lvl>
    <w:lvl w:ilvl="5" w:tplc="BA58617C">
      <w:numFmt w:val="bullet"/>
      <w:lvlText w:val="•"/>
      <w:lvlJc w:val="left"/>
      <w:pPr>
        <w:ind w:left="2020" w:hanging="361"/>
      </w:pPr>
      <w:rPr>
        <w:rFonts w:hint="default"/>
        <w:lang w:val="en-US" w:eastAsia="en-US" w:bidi="en-US"/>
      </w:rPr>
    </w:lvl>
    <w:lvl w:ilvl="6" w:tplc="45D69204">
      <w:numFmt w:val="bullet"/>
      <w:lvlText w:val="•"/>
      <w:lvlJc w:val="left"/>
      <w:pPr>
        <w:ind w:left="2180" w:hanging="361"/>
      </w:pPr>
      <w:rPr>
        <w:rFonts w:hint="default"/>
        <w:lang w:val="en-US" w:eastAsia="en-US" w:bidi="en-US"/>
      </w:rPr>
    </w:lvl>
    <w:lvl w:ilvl="7" w:tplc="427AA224">
      <w:numFmt w:val="bullet"/>
      <w:lvlText w:val="•"/>
      <w:lvlJc w:val="left"/>
      <w:pPr>
        <w:ind w:left="4160" w:hanging="361"/>
      </w:pPr>
      <w:rPr>
        <w:rFonts w:hint="default"/>
        <w:lang w:val="en-US" w:eastAsia="en-US" w:bidi="en-US"/>
      </w:rPr>
    </w:lvl>
    <w:lvl w:ilvl="8" w:tplc="B31A84BA">
      <w:numFmt w:val="bullet"/>
      <w:lvlText w:val="•"/>
      <w:lvlJc w:val="left"/>
      <w:pPr>
        <w:ind w:left="6140" w:hanging="361"/>
      </w:pPr>
      <w:rPr>
        <w:rFonts w:hint="default"/>
        <w:lang w:val="en-US" w:eastAsia="en-US" w:bidi="en-US"/>
      </w:rPr>
    </w:lvl>
  </w:abstractNum>
  <w:abstractNum w:abstractNumId="22" w15:restartNumberingAfterBreak="0">
    <w:nsid w:val="35E83266"/>
    <w:multiLevelType w:val="hybridMultilevel"/>
    <w:tmpl w:val="3CC4B9B0"/>
    <w:lvl w:ilvl="0" w:tplc="19D67BEE">
      <w:start w:val="1"/>
      <w:numFmt w:val="bullet"/>
      <w:lvlText w:val="·"/>
      <w:lvlJc w:val="left"/>
      <w:pPr>
        <w:ind w:left="720" w:hanging="360"/>
      </w:pPr>
      <w:rPr>
        <w:rFonts w:ascii="Symbol" w:hAnsi="Symbol" w:hint="default"/>
      </w:rPr>
    </w:lvl>
    <w:lvl w:ilvl="1" w:tplc="D494F3DC">
      <w:start w:val="1"/>
      <w:numFmt w:val="bullet"/>
      <w:lvlText w:val="o"/>
      <w:lvlJc w:val="left"/>
      <w:pPr>
        <w:ind w:left="1440" w:hanging="360"/>
      </w:pPr>
      <w:rPr>
        <w:rFonts w:ascii="Courier New" w:hAnsi="Courier New" w:hint="default"/>
      </w:rPr>
    </w:lvl>
    <w:lvl w:ilvl="2" w:tplc="CCEE84C0">
      <w:start w:val="1"/>
      <w:numFmt w:val="bullet"/>
      <w:lvlText w:val=""/>
      <w:lvlJc w:val="left"/>
      <w:pPr>
        <w:ind w:left="2160" w:hanging="360"/>
      </w:pPr>
      <w:rPr>
        <w:rFonts w:ascii="Wingdings" w:hAnsi="Wingdings" w:hint="default"/>
      </w:rPr>
    </w:lvl>
    <w:lvl w:ilvl="3" w:tplc="1820C5BA">
      <w:start w:val="1"/>
      <w:numFmt w:val="bullet"/>
      <w:lvlText w:val=""/>
      <w:lvlJc w:val="left"/>
      <w:pPr>
        <w:ind w:left="2880" w:hanging="360"/>
      </w:pPr>
      <w:rPr>
        <w:rFonts w:ascii="Symbol" w:hAnsi="Symbol" w:hint="default"/>
      </w:rPr>
    </w:lvl>
    <w:lvl w:ilvl="4" w:tplc="16D42FAA">
      <w:start w:val="1"/>
      <w:numFmt w:val="bullet"/>
      <w:lvlText w:val="o"/>
      <w:lvlJc w:val="left"/>
      <w:pPr>
        <w:ind w:left="3600" w:hanging="360"/>
      </w:pPr>
      <w:rPr>
        <w:rFonts w:ascii="Courier New" w:hAnsi="Courier New" w:hint="default"/>
      </w:rPr>
    </w:lvl>
    <w:lvl w:ilvl="5" w:tplc="DF64AE00">
      <w:start w:val="1"/>
      <w:numFmt w:val="bullet"/>
      <w:lvlText w:val=""/>
      <w:lvlJc w:val="left"/>
      <w:pPr>
        <w:ind w:left="4320" w:hanging="360"/>
      </w:pPr>
      <w:rPr>
        <w:rFonts w:ascii="Wingdings" w:hAnsi="Wingdings" w:hint="default"/>
      </w:rPr>
    </w:lvl>
    <w:lvl w:ilvl="6" w:tplc="A1141CAA">
      <w:start w:val="1"/>
      <w:numFmt w:val="bullet"/>
      <w:lvlText w:val=""/>
      <w:lvlJc w:val="left"/>
      <w:pPr>
        <w:ind w:left="5040" w:hanging="360"/>
      </w:pPr>
      <w:rPr>
        <w:rFonts w:ascii="Symbol" w:hAnsi="Symbol" w:hint="default"/>
      </w:rPr>
    </w:lvl>
    <w:lvl w:ilvl="7" w:tplc="28603DB0">
      <w:start w:val="1"/>
      <w:numFmt w:val="bullet"/>
      <w:lvlText w:val="o"/>
      <w:lvlJc w:val="left"/>
      <w:pPr>
        <w:ind w:left="5760" w:hanging="360"/>
      </w:pPr>
      <w:rPr>
        <w:rFonts w:ascii="Courier New" w:hAnsi="Courier New" w:hint="default"/>
      </w:rPr>
    </w:lvl>
    <w:lvl w:ilvl="8" w:tplc="1108D806">
      <w:start w:val="1"/>
      <w:numFmt w:val="bullet"/>
      <w:lvlText w:val=""/>
      <w:lvlJc w:val="left"/>
      <w:pPr>
        <w:ind w:left="6480" w:hanging="360"/>
      </w:pPr>
      <w:rPr>
        <w:rFonts w:ascii="Wingdings" w:hAnsi="Wingdings" w:hint="default"/>
      </w:rPr>
    </w:lvl>
  </w:abstractNum>
  <w:abstractNum w:abstractNumId="23" w15:restartNumberingAfterBreak="0">
    <w:nsid w:val="37C3640E"/>
    <w:multiLevelType w:val="hybridMultilevel"/>
    <w:tmpl w:val="6BFAF40A"/>
    <w:lvl w:ilvl="0" w:tplc="C61A49A4">
      <w:start w:val="1"/>
      <w:numFmt w:val="decimal"/>
      <w:lvlText w:val="%1)"/>
      <w:lvlJc w:val="left"/>
      <w:pPr>
        <w:ind w:left="1638" w:hanging="360"/>
      </w:pPr>
      <w:rPr>
        <w:rFonts w:ascii="Calibri" w:eastAsia="Calibri" w:hAnsi="Calibri" w:cs="Calibri" w:hint="default"/>
        <w:w w:val="100"/>
        <w:sz w:val="22"/>
        <w:szCs w:val="22"/>
        <w:lang w:val="en-US" w:eastAsia="en-US" w:bidi="en-US"/>
      </w:rPr>
    </w:lvl>
    <w:lvl w:ilvl="1" w:tplc="763A1DFA">
      <w:numFmt w:val="bullet"/>
      <w:lvlText w:val="•"/>
      <w:lvlJc w:val="left"/>
      <w:pPr>
        <w:ind w:left="2486" w:hanging="360"/>
      </w:pPr>
      <w:rPr>
        <w:rFonts w:hint="default"/>
        <w:lang w:val="en-US" w:eastAsia="en-US" w:bidi="en-US"/>
      </w:rPr>
    </w:lvl>
    <w:lvl w:ilvl="2" w:tplc="6F98AA96">
      <w:numFmt w:val="bullet"/>
      <w:lvlText w:val="•"/>
      <w:lvlJc w:val="left"/>
      <w:pPr>
        <w:ind w:left="3332" w:hanging="360"/>
      </w:pPr>
      <w:rPr>
        <w:rFonts w:hint="default"/>
        <w:lang w:val="en-US" w:eastAsia="en-US" w:bidi="en-US"/>
      </w:rPr>
    </w:lvl>
    <w:lvl w:ilvl="3" w:tplc="CB90F988">
      <w:numFmt w:val="bullet"/>
      <w:lvlText w:val="•"/>
      <w:lvlJc w:val="left"/>
      <w:pPr>
        <w:ind w:left="4178" w:hanging="360"/>
      </w:pPr>
      <w:rPr>
        <w:rFonts w:hint="default"/>
        <w:lang w:val="en-US" w:eastAsia="en-US" w:bidi="en-US"/>
      </w:rPr>
    </w:lvl>
    <w:lvl w:ilvl="4" w:tplc="5F70BA70">
      <w:numFmt w:val="bullet"/>
      <w:lvlText w:val="•"/>
      <w:lvlJc w:val="left"/>
      <w:pPr>
        <w:ind w:left="5024" w:hanging="360"/>
      </w:pPr>
      <w:rPr>
        <w:rFonts w:hint="default"/>
        <w:lang w:val="en-US" w:eastAsia="en-US" w:bidi="en-US"/>
      </w:rPr>
    </w:lvl>
    <w:lvl w:ilvl="5" w:tplc="F274067C">
      <w:numFmt w:val="bullet"/>
      <w:lvlText w:val="•"/>
      <w:lvlJc w:val="left"/>
      <w:pPr>
        <w:ind w:left="5870" w:hanging="360"/>
      </w:pPr>
      <w:rPr>
        <w:rFonts w:hint="default"/>
        <w:lang w:val="en-US" w:eastAsia="en-US" w:bidi="en-US"/>
      </w:rPr>
    </w:lvl>
    <w:lvl w:ilvl="6" w:tplc="007AB9EA">
      <w:numFmt w:val="bullet"/>
      <w:lvlText w:val="•"/>
      <w:lvlJc w:val="left"/>
      <w:pPr>
        <w:ind w:left="6716" w:hanging="360"/>
      </w:pPr>
      <w:rPr>
        <w:rFonts w:hint="default"/>
        <w:lang w:val="en-US" w:eastAsia="en-US" w:bidi="en-US"/>
      </w:rPr>
    </w:lvl>
    <w:lvl w:ilvl="7" w:tplc="CBF611EA">
      <w:numFmt w:val="bullet"/>
      <w:lvlText w:val="•"/>
      <w:lvlJc w:val="left"/>
      <w:pPr>
        <w:ind w:left="7562" w:hanging="360"/>
      </w:pPr>
      <w:rPr>
        <w:rFonts w:hint="default"/>
        <w:lang w:val="en-US" w:eastAsia="en-US" w:bidi="en-US"/>
      </w:rPr>
    </w:lvl>
    <w:lvl w:ilvl="8" w:tplc="A9BC1216">
      <w:numFmt w:val="bullet"/>
      <w:lvlText w:val="•"/>
      <w:lvlJc w:val="left"/>
      <w:pPr>
        <w:ind w:left="8408" w:hanging="360"/>
      </w:pPr>
      <w:rPr>
        <w:rFonts w:hint="default"/>
        <w:lang w:val="en-US" w:eastAsia="en-US" w:bidi="en-US"/>
      </w:rPr>
    </w:lvl>
  </w:abstractNum>
  <w:abstractNum w:abstractNumId="24" w15:restartNumberingAfterBreak="0">
    <w:nsid w:val="3AF1741E"/>
    <w:multiLevelType w:val="hybridMultilevel"/>
    <w:tmpl w:val="D8AA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A37FE"/>
    <w:multiLevelType w:val="hybridMultilevel"/>
    <w:tmpl w:val="78783910"/>
    <w:lvl w:ilvl="0" w:tplc="7742935E">
      <w:numFmt w:val="bullet"/>
      <w:lvlText w:val=""/>
      <w:lvlJc w:val="left"/>
      <w:pPr>
        <w:ind w:left="1638" w:hanging="360"/>
      </w:pPr>
      <w:rPr>
        <w:rFonts w:ascii="Symbol" w:eastAsia="Symbol" w:hAnsi="Symbol" w:cs="Symbol" w:hint="default"/>
        <w:w w:val="100"/>
        <w:sz w:val="22"/>
        <w:szCs w:val="22"/>
        <w:lang w:val="en-US" w:eastAsia="en-US" w:bidi="en-US"/>
      </w:rPr>
    </w:lvl>
    <w:lvl w:ilvl="1" w:tplc="152E02B6">
      <w:numFmt w:val="bullet"/>
      <w:lvlText w:val="•"/>
      <w:lvlJc w:val="left"/>
      <w:pPr>
        <w:ind w:left="2486" w:hanging="360"/>
      </w:pPr>
      <w:rPr>
        <w:rFonts w:hint="default"/>
        <w:lang w:val="en-US" w:eastAsia="en-US" w:bidi="en-US"/>
      </w:rPr>
    </w:lvl>
    <w:lvl w:ilvl="2" w:tplc="695C58AE">
      <w:numFmt w:val="bullet"/>
      <w:lvlText w:val="•"/>
      <w:lvlJc w:val="left"/>
      <w:pPr>
        <w:ind w:left="3332" w:hanging="360"/>
      </w:pPr>
      <w:rPr>
        <w:rFonts w:hint="default"/>
        <w:lang w:val="en-US" w:eastAsia="en-US" w:bidi="en-US"/>
      </w:rPr>
    </w:lvl>
    <w:lvl w:ilvl="3" w:tplc="808AA6A4">
      <w:numFmt w:val="bullet"/>
      <w:lvlText w:val="•"/>
      <w:lvlJc w:val="left"/>
      <w:pPr>
        <w:ind w:left="4178" w:hanging="360"/>
      </w:pPr>
      <w:rPr>
        <w:rFonts w:hint="default"/>
        <w:lang w:val="en-US" w:eastAsia="en-US" w:bidi="en-US"/>
      </w:rPr>
    </w:lvl>
    <w:lvl w:ilvl="4" w:tplc="87044100">
      <w:numFmt w:val="bullet"/>
      <w:lvlText w:val="•"/>
      <w:lvlJc w:val="left"/>
      <w:pPr>
        <w:ind w:left="5024" w:hanging="360"/>
      </w:pPr>
      <w:rPr>
        <w:rFonts w:hint="default"/>
        <w:lang w:val="en-US" w:eastAsia="en-US" w:bidi="en-US"/>
      </w:rPr>
    </w:lvl>
    <w:lvl w:ilvl="5" w:tplc="0E7AE502">
      <w:numFmt w:val="bullet"/>
      <w:lvlText w:val="•"/>
      <w:lvlJc w:val="left"/>
      <w:pPr>
        <w:ind w:left="5870" w:hanging="360"/>
      </w:pPr>
      <w:rPr>
        <w:rFonts w:hint="default"/>
        <w:lang w:val="en-US" w:eastAsia="en-US" w:bidi="en-US"/>
      </w:rPr>
    </w:lvl>
    <w:lvl w:ilvl="6" w:tplc="2F622DC4">
      <w:numFmt w:val="bullet"/>
      <w:lvlText w:val="•"/>
      <w:lvlJc w:val="left"/>
      <w:pPr>
        <w:ind w:left="6716" w:hanging="360"/>
      </w:pPr>
      <w:rPr>
        <w:rFonts w:hint="default"/>
        <w:lang w:val="en-US" w:eastAsia="en-US" w:bidi="en-US"/>
      </w:rPr>
    </w:lvl>
    <w:lvl w:ilvl="7" w:tplc="358E0F3A">
      <w:numFmt w:val="bullet"/>
      <w:lvlText w:val="•"/>
      <w:lvlJc w:val="left"/>
      <w:pPr>
        <w:ind w:left="7562" w:hanging="360"/>
      </w:pPr>
      <w:rPr>
        <w:rFonts w:hint="default"/>
        <w:lang w:val="en-US" w:eastAsia="en-US" w:bidi="en-US"/>
      </w:rPr>
    </w:lvl>
    <w:lvl w:ilvl="8" w:tplc="74EE2904">
      <w:numFmt w:val="bullet"/>
      <w:lvlText w:val="•"/>
      <w:lvlJc w:val="left"/>
      <w:pPr>
        <w:ind w:left="8408" w:hanging="360"/>
      </w:pPr>
      <w:rPr>
        <w:rFonts w:hint="default"/>
        <w:lang w:val="en-US" w:eastAsia="en-US" w:bidi="en-US"/>
      </w:rPr>
    </w:lvl>
  </w:abstractNum>
  <w:abstractNum w:abstractNumId="26" w15:restartNumberingAfterBreak="0">
    <w:nsid w:val="3C90123F"/>
    <w:multiLevelType w:val="hybridMultilevel"/>
    <w:tmpl w:val="69F6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8737C"/>
    <w:multiLevelType w:val="hybridMultilevel"/>
    <w:tmpl w:val="5AF4D8F8"/>
    <w:lvl w:ilvl="0" w:tplc="A8C64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D345F"/>
    <w:multiLevelType w:val="hybridMultilevel"/>
    <w:tmpl w:val="B3A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32D2D"/>
    <w:multiLevelType w:val="hybridMultilevel"/>
    <w:tmpl w:val="A84C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C672E"/>
    <w:multiLevelType w:val="hybridMultilevel"/>
    <w:tmpl w:val="38E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C1D9D"/>
    <w:multiLevelType w:val="hybridMultilevel"/>
    <w:tmpl w:val="771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03960"/>
    <w:multiLevelType w:val="hybridMultilevel"/>
    <w:tmpl w:val="88E06338"/>
    <w:lvl w:ilvl="0" w:tplc="502898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E06AF"/>
    <w:multiLevelType w:val="hybridMultilevel"/>
    <w:tmpl w:val="FFFFFFFF"/>
    <w:lvl w:ilvl="0" w:tplc="434E87A2">
      <w:start w:val="1"/>
      <w:numFmt w:val="bullet"/>
      <w:lvlText w:val=""/>
      <w:lvlJc w:val="left"/>
      <w:pPr>
        <w:ind w:left="720" w:hanging="360"/>
      </w:pPr>
      <w:rPr>
        <w:rFonts w:ascii="Symbol" w:hAnsi="Symbol" w:hint="default"/>
      </w:rPr>
    </w:lvl>
    <w:lvl w:ilvl="1" w:tplc="B6F8FCF8">
      <w:start w:val="1"/>
      <w:numFmt w:val="bullet"/>
      <w:lvlText w:val="o"/>
      <w:lvlJc w:val="left"/>
      <w:pPr>
        <w:ind w:left="1440" w:hanging="360"/>
      </w:pPr>
      <w:rPr>
        <w:rFonts w:ascii="Courier New" w:hAnsi="Courier New" w:hint="default"/>
      </w:rPr>
    </w:lvl>
    <w:lvl w:ilvl="2" w:tplc="703C0D72">
      <w:start w:val="1"/>
      <w:numFmt w:val="bullet"/>
      <w:lvlText w:val=""/>
      <w:lvlJc w:val="left"/>
      <w:pPr>
        <w:ind w:left="2160" w:hanging="360"/>
      </w:pPr>
      <w:rPr>
        <w:rFonts w:ascii="Wingdings" w:hAnsi="Wingdings" w:hint="default"/>
      </w:rPr>
    </w:lvl>
    <w:lvl w:ilvl="3" w:tplc="21CCE0E6">
      <w:start w:val="1"/>
      <w:numFmt w:val="bullet"/>
      <w:lvlText w:val=""/>
      <w:lvlJc w:val="left"/>
      <w:pPr>
        <w:ind w:left="2880" w:hanging="360"/>
      </w:pPr>
      <w:rPr>
        <w:rFonts w:ascii="Symbol" w:hAnsi="Symbol" w:hint="default"/>
      </w:rPr>
    </w:lvl>
    <w:lvl w:ilvl="4" w:tplc="9A624C48">
      <w:start w:val="1"/>
      <w:numFmt w:val="bullet"/>
      <w:lvlText w:val="o"/>
      <w:lvlJc w:val="left"/>
      <w:pPr>
        <w:ind w:left="3600" w:hanging="360"/>
      </w:pPr>
      <w:rPr>
        <w:rFonts w:ascii="Courier New" w:hAnsi="Courier New" w:hint="default"/>
      </w:rPr>
    </w:lvl>
    <w:lvl w:ilvl="5" w:tplc="FD16E854">
      <w:start w:val="1"/>
      <w:numFmt w:val="bullet"/>
      <w:lvlText w:val=""/>
      <w:lvlJc w:val="left"/>
      <w:pPr>
        <w:ind w:left="4320" w:hanging="360"/>
      </w:pPr>
      <w:rPr>
        <w:rFonts w:ascii="Wingdings" w:hAnsi="Wingdings" w:hint="default"/>
      </w:rPr>
    </w:lvl>
    <w:lvl w:ilvl="6" w:tplc="5C5215B8">
      <w:start w:val="1"/>
      <w:numFmt w:val="bullet"/>
      <w:lvlText w:val=""/>
      <w:lvlJc w:val="left"/>
      <w:pPr>
        <w:ind w:left="5040" w:hanging="360"/>
      </w:pPr>
      <w:rPr>
        <w:rFonts w:ascii="Symbol" w:hAnsi="Symbol" w:hint="default"/>
      </w:rPr>
    </w:lvl>
    <w:lvl w:ilvl="7" w:tplc="7C22CB96">
      <w:start w:val="1"/>
      <w:numFmt w:val="bullet"/>
      <w:lvlText w:val="o"/>
      <w:lvlJc w:val="left"/>
      <w:pPr>
        <w:ind w:left="5760" w:hanging="360"/>
      </w:pPr>
      <w:rPr>
        <w:rFonts w:ascii="Courier New" w:hAnsi="Courier New" w:hint="default"/>
      </w:rPr>
    </w:lvl>
    <w:lvl w:ilvl="8" w:tplc="AEF0B3D0">
      <w:start w:val="1"/>
      <w:numFmt w:val="bullet"/>
      <w:lvlText w:val=""/>
      <w:lvlJc w:val="left"/>
      <w:pPr>
        <w:ind w:left="6480" w:hanging="360"/>
      </w:pPr>
      <w:rPr>
        <w:rFonts w:ascii="Wingdings" w:hAnsi="Wingdings" w:hint="default"/>
      </w:rPr>
    </w:lvl>
  </w:abstractNum>
  <w:abstractNum w:abstractNumId="34" w15:restartNumberingAfterBreak="0">
    <w:nsid w:val="5AF53084"/>
    <w:multiLevelType w:val="hybridMultilevel"/>
    <w:tmpl w:val="5D1214B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2142ED"/>
    <w:multiLevelType w:val="hybridMultilevel"/>
    <w:tmpl w:val="8BC21D36"/>
    <w:lvl w:ilvl="0" w:tplc="E81C1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71BB7"/>
    <w:multiLevelType w:val="hybridMultilevel"/>
    <w:tmpl w:val="FFFFFFFF"/>
    <w:lvl w:ilvl="0" w:tplc="F0882B7C">
      <w:start w:val="1"/>
      <w:numFmt w:val="bullet"/>
      <w:lvlText w:val=""/>
      <w:lvlJc w:val="left"/>
      <w:pPr>
        <w:ind w:left="720" w:hanging="360"/>
      </w:pPr>
      <w:rPr>
        <w:rFonts w:ascii="Symbol" w:hAnsi="Symbol" w:hint="default"/>
      </w:rPr>
    </w:lvl>
    <w:lvl w:ilvl="1" w:tplc="8A3C8BE6">
      <w:start w:val="1"/>
      <w:numFmt w:val="bullet"/>
      <w:lvlText w:val="o"/>
      <w:lvlJc w:val="left"/>
      <w:pPr>
        <w:ind w:left="1440" w:hanging="360"/>
      </w:pPr>
      <w:rPr>
        <w:rFonts w:ascii="Courier New" w:hAnsi="Courier New" w:hint="default"/>
      </w:rPr>
    </w:lvl>
    <w:lvl w:ilvl="2" w:tplc="8B6A0CB8">
      <w:start w:val="1"/>
      <w:numFmt w:val="bullet"/>
      <w:lvlText w:val=""/>
      <w:lvlJc w:val="left"/>
      <w:pPr>
        <w:ind w:left="2160" w:hanging="360"/>
      </w:pPr>
      <w:rPr>
        <w:rFonts w:ascii="Wingdings" w:hAnsi="Wingdings" w:hint="default"/>
      </w:rPr>
    </w:lvl>
    <w:lvl w:ilvl="3" w:tplc="555E6528">
      <w:start w:val="1"/>
      <w:numFmt w:val="bullet"/>
      <w:lvlText w:val=""/>
      <w:lvlJc w:val="left"/>
      <w:pPr>
        <w:ind w:left="2880" w:hanging="360"/>
      </w:pPr>
      <w:rPr>
        <w:rFonts w:ascii="Symbol" w:hAnsi="Symbol" w:hint="default"/>
      </w:rPr>
    </w:lvl>
    <w:lvl w:ilvl="4" w:tplc="1670432C">
      <w:start w:val="1"/>
      <w:numFmt w:val="bullet"/>
      <w:lvlText w:val="o"/>
      <w:lvlJc w:val="left"/>
      <w:pPr>
        <w:ind w:left="3600" w:hanging="360"/>
      </w:pPr>
      <w:rPr>
        <w:rFonts w:ascii="Courier New" w:hAnsi="Courier New" w:hint="default"/>
      </w:rPr>
    </w:lvl>
    <w:lvl w:ilvl="5" w:tplc="4A6EC660">
      <w:start w:val="1"/>
      <w:numFmt w:val="bullet"/>
      <w:lvlText w:val=""/>
      <w:lvlJc w:val="left"/>
      <w:pPr>
        <w:ind w:left="4320" w:hanging="360"/>
      </w:pPr>
      <w:rPr>
        <w:rFonts w:ascii="Wingdings" w:hAnsi="Wingdings" w:hint="default"/>
      </w:rPr>
    </w:lvl>
    <w:lvl w:ilvl="6" w:tplc="0B3081AE">
      <w:start w:val="1"/>
      <w:numFmt w:val="bullet"/>
      <w:lvlText w:val=""/>
      <w:lvlJc w:val="left"/>
      <w:pPr>
        <w:ind w:left="5040" w:hanging="360"/>
      </w:pPr>
      <w:rPr>
        <w:rFonts w:ascii="Symbol" w:hAnsi="Symbol" w:hint="default"/>
      </w:rPr>
    </w:lvl>
    <w:lvl w:ilvl="7" w:tplc="84F0814A">
      <w:start w:val="1"/>
      <w:numFmt w:val="bullet"/>
      <w:lvlText w:val="o"/>
      <w:lvlJc w:val="left"/>
      <w:pPr>
        <w:ind w:left="5760" w:hanging="360"/>
      </w:pPr>
      <w:rPr>
        <w:rFonts w:ascii="Courier New" w:hAnsi="Courier New" w:hint="default"/>
      </w:rPr>
    </w:lvl>
    <w:lvl w:ilvl="8" w:tplc="85E2BCA8">
      <w:start w:val="1"/>
      <w:numFmt w:val="bullet"/>
      <w:lvlText w:val=""/>
      <w:lvlJc w:val="left"/>
      <w:pPr>
        <w:ind w:left="6480" w:hanging="360"/>
      </w:pPr>
      <w:rPr>
        <w:rFonts w:ascii="Wingdings" w:hAnsi="Wingdings" w:hint="default"/>
      </w:rPr>
    </w:lvl>
  </w:abstractNum>
  <w:abstractNum w:abstractNumId="37" w15:restartNumberingAfterBreak="0">
    <w:nsid w:val="5C3642AE"/>
    <w:multiLevelType w:val="hybridMultilevel"/>
    <w:tmpl w:val="9EA4A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B0848"/>
    <w:multiLevelType w:val="hybridMultilevel"/>
    <w:tmpl w:val="FFFFFFFF"/>
    <w:lvl w:ilvl="0" w:tplc="D6E48AA2">
      <w:start w:val="1"/>
      <w:numFmt w:val="bullet"/>
      <w:lvlText w:val=""/>
      <w:lvlJc w:val="left"/>
      <w:pPr>
        <w:ind w:left="720" w:hanging="360"/>
      </w:pPr>
      <w:rPr>
        <w:rFonts w:ascii="Symbol" w:hAnsi="Symbol" w:hint="default"/>
      </w:rPr>
    </w:lvl>
    <w:lvl w:ilvl="1" w:tplc="F60A66CA">
      <w:start w:val="1"/>
      <w:numFmt w:val="bullet"/>
      <w:lvlText w:val="o"/>
      <w:lvlJc w:val="left"/>
      <w:pPr>
        <w:ind w:left="1440" w:hanging="360"/>
      </w:pPr>
      <w:rPr>
        <w:rFonts w:ascii="Courier New" w:hAnsi="Courier New" w:hint="default"/>
      </w:rPr>
    </w:lvl>
    <w:lvl w:ilvl="2" w:tplc="B5900D1C">
      <w:start w:val="1"/>
      <w:numFmt w:val="bullet"/>
      <w:lvlText w:val=""/>
      <w:lvlJc w:val="left"/>
      <w:pPr>
        <w:ind w:left="2160" w:hanging="360"/>
      </w:pPr>
      <w:rPr>
        <w:rFonts w:ascii="Wingdings" w:hAnsi="Wingdings" w:hint="default"/>
      </w:rPr>
    </w:lvl>
    <w:lvl w:ilvl="3" w:tplc="51941622">
      <w:start w:val="1"/>
      <w:numFmt w:val="bullet"/>
      <w:lvlText w:val=""/>
      <w:lvlJc w:val="left"/>
      <w:pPr>
        <w:ind w:left="2880" w:hanging="360"/>
      </w:pPr>
      <w:rPr>
        <w:rFonts w:ascii="Symbol" w:hAnsi="Symbol" w:hint="default"/>
      </w:rPr>
    </w:lvl>
    <w:lvl w:ilvl="4" w:tplc="974CA504">
      <w:start w:val="1"/>
      <w:numFmt w:val="bullet"/>
      <w:lvlText w:val="o"/>
      <w:lvlJc w:val="left"/>
      <w:pPr>
        <w:ind w:left="3600" w:hanging="360"/>
      </w:pPr>
      <w:rPr>
        <w:rFonts w:ascii="Courier New" w:hAnsi="Courier New" w:hint="default"/>
      </w:rPr>
    </w:lvl>
    <w:lvl w:ilvl="5" w:tplc="0C961BD2">
      <w:start w:val="1"/>
      <w:numFmt w:val="bullet"/>
      <w:lvlText w:val=""/>
      <w:lvlJc w:val="left"/>
      <w:pPr>
        <w:ind w:left="4320" w:hanging="360"/>
      </w:pPr>
      <w:rPr>
        <w:rFonts w:ascii="Wingdings" w:hAnsi="Wingdings" w:hint="default"/>
      </w:rPr>
    </w:lvl>
    <w:lvl w:ilvl="6" w:tplc="87A8D13E">
      <w:start w:val="1"/>
      <w:numFmt w:val="bullet"/>
      <w:lvlText w:val=""/>
      <w:lvlJc w:val="left"/>
      <w:pPr>
        <w:ind w:left="5040" w:hanging="360"/>
      </w:pPr>
      <w:rPr>
        <w:rFonts w:ascii="Symbol" w:hAnsi="Symbol" w:hint="default"/>
      </w:rPr>
    </w:lvl>
    <w:lvl w:ilvl="7" w:tplc="DAF81C66">
      <w:start w:val="1"/>
      <w:numFmt w:val="bullet"/>
      <w:lvlText w:val="o"/>
      <w:lvlJc w:val="left"/>
      <w:pPr>
        <w:ind w:left="5760" w:hanging="360"/>
      </w:pPr>
      <w:rPr>
        <w:rFonts w:ascii="Courier New" w:hAnsi="Courier New" w:hint="default"/>
      </w:rPr>
    </w:lvl>
    <w:lvl w:ilvl="8" w:tplc="BC4C1EDE">
      <w:start w:val="1"/>
      <w:numFmt w:val="bullet"/>
      <w:lvlText w:val=""/>
      <w:lvlJc w:val="left"/>
      <w:pPr>
        <w:ind w:left="6480" w:hanging="360"/>
      </w:pPr>
      <w:rPr>
        <w:rFonts w:ascii="Wingdings" w:hAnsi="Wingdings" w:hint="default"/>
      </w:rPr>
    </w:lvl>
  </w:abstractNum>
  <w:abstractNum w:abstractNumId="39" w15:restartNumberingAfterBreak="0">
    <w:nsid w:val="5DCE7FA8"/>
    <w:multiLevelType w:val="hybridMultilevel"/>
    <w:tmpl w:val="25B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351DE"/>
    <w:multiLevelType w:val="hybridMultilevel"/>
    <w:tmpl w:val="F95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6C0B7A"/>
    <w:multiLevelType w:val="hybridMultilevel"/>
    <w:tmpl w:val="F45AA3F4"/>
    <w:lvl w:ilvl="0" w:tplc="56DCA9B2">
      <w:start w:val="10"/>
      <w:numFmt w:val="upperLetter"/>
      <w:lvlText w:val="%1)"/>
      <w:lvlJc w:val="left"/>
      <w:pPr>
        <w:ind w:left="515" w:hanging="204"/>
      </w:pPr>
      <w:rPr>
        <w:rFonts w:ascii="Calibri" w:eastAsia="Calibri" w:hAnsi="Calibri" w:cs="Calibri" w:hint="default"/>
        <w:b/>
        <w:bCs/>
        <w:spacing w:val="-2"/>
        <w:w w:val="100"/>
        <w:sz w:val="22"/>
        <w:szCs w:val="22"/>
        <w:lang w:val="en-US" w:eastAsia="en-US" w:bidi="en-US"/>
      </w:rPr>
    </w:lvl>
    <w:lvl w:ilvl="1" w:tplc="84E6E34A">
      <w:numFmt w:val="bullet"/>
      <w:lvlText w:val=""/>
      <w:lvlJc w:val="left"/>
      <w:pPr>
        <w:ind w:left="940" w:hanging="360"/>
      </w:pPr>
      <w:rPr>
        <w:rFonts w:ascii="Symbol" w:eastAsia="Symbol" w:hAnsi="Symbol" w:cs="Symbol" w:hint="default"/>
        <w:w w:val="100"/>
        <w:sz w:val="22"/>
        <w:szCs w:val="22"/>
        <w:lang w:val="en-US" w:eastAsia="en-US" w:bidi="en-US"/>
      </w:rPr>
    </w:lvl>
    <w:lvl w:ilvl="2" w:tplc="0EA2A3FA">
      <w:numFmt w:val="bullet"/>
      <w:lvlText w:val="•"/>
      <w:lvlJc w:val="left"/>
      <w:pPr>
        <w:ind w:left="1559" w:hanging="360"/>
      </w:pPr>
      <w:rPr>
        <w:rFonts w:ascii="Cambria" w:eastAsia="Cambria" w:hAnsi="Cambria" w:cs="Cambria" w:hint="default"/>
        <w:w w:val="100"/>
        <w:sz w:val="22"/>
        <w:szCs w:val="22"/>
        <w:lang w:val="en-US" w:eastAsia="en-US" w:bidi="en-US"/>
      </w:rPr>
    </w:lvl>
    <w:lvl w:ilvl="3" w:tplc="24BED34C">
      <w:numFmt w:val="bullet"/>
      <w:lvlText w:val="•"/>
      <w:lvlJc w:val="left"/>
      <w:pPr>
        <w:ind w:left="980" w:hanging="360"/>
      </w:pPr>
      <w:rPr>
        <w:rFonts w:hint="default"/>
        <w:lang w:val="en-US" w:eastAsia="en-US" w:bidi="en-US"/>
      </w:rPr>
    </w:lvl>
    <w:lvl w:ilvl="4" w:tplc="A3BCFF08">
      <w:numFmt w:val="bullet"/>
      <w:lvlText w:val="•"/>
      <w:lvlJc w:val="left"/>
      <w:pPr>
        <w:ind w:left="1560" w:hanging="360"/>
      </w:pPr>
      <w:rPr>
        <w:rFonts w:hint="default"/>
        <w:lang w:val="en-US" w:eastAsia="en-US" w:bidi="en-US"/>
      </w:rPr>
    </w:lvl>
    <w:lvl w:ilvl="5" w:tplc="8F4241CC">
      <w:numFmt w:val="bullet"/>
      <w:lvlText w:val="•"/>
      <w:lvlJc w:val="left"/>
      <w:pPr>
        <w:ind w:left="2983" w:hanging="360"/>
      </w:pPr>
      <w:rPr>
        <w:rFonts w:hint="default"/>
        <w:lang w:val="en-US" w:eastAsia="en-US" w:bidi="en-US"/>
      </w:rPr>
    </w:lvl>
    <w:lvl w:ilvl="6" w:tplc="A4F84D5A">
      <w:numFmt w:val="bullet"/>
      <w:lvlText w:val="•"/>
      <w:lvlJc w:val="left"/>
      <w:pPr>
        <w:ind w:left="4406" w:hanging="360"/>
      </w:pPr>
      <w:rPr>
        <w:rFonts w:hint="default"/>
        <w:lang w:val="en-US" w:eastAsia="en-US" w:bidi="en-US"/>
      </w:rPr>
    </w:lvl>
    <w:lvl w:ilvl="7" w:tplc="C9488324">
      <w:numFmt w:val="bullet"/>
      <w:lvlText w:val="•"/>
      <w:lvlJc w:val="left"/>
      <w:pPr>
        <w:ind w:left="5830" w:hanging="360"/>
      </w:pPr>
      <w:rPr>
        <w:rFonts w:hint="default"/>
        <w:lang w:val="en-US" w:eastAsia="en-US" w:bidi="en-US"/>
      </w:rPr>
    </w:lvl>
    <w:lvl w:ilvl="8" w:tplc="920C58B0">
      <w:numFmt w:val="bullet"/>
      <w:lvlText w:val="•"/>
      <w:lvlJc w:val="left"/>
      <w:pPr>
        <w:ind w:left="7253" w:hanging="360"/>
      </w:pPr>
      <w:rPr>
        <w:rFonts w:hint="default"/>
        <w:lang w:val="en-US" w:eastAsia="en-US" w:bidi="en-US"/>
      </w:rPr>
    </w:lvl>
  </w:abstractNum>
  <w:abstractNum w:abstractNumId="42" w15:restartNumberingAfterBreak="0">
    <w:nsid w:val="64F26DBD"/>
    <w:multiLevelType w:val="hybridMultilevel"/>
    <w:tmpl w:val="74E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92C40"/>
    <w:multiLevelType w:val="hybridMultilevel"/>
    <w:tmpl w:val="836896F8"/>
    <w:lvl w:ilvl="0" w:tplc="2E8C0164">
      <w:numFmt w:val="bullet"/>
      <w:lvlText w:val=""/>
      <w:lvlJc w:val="left"/>
      <w:pPr>
        <w:ind w:left="1912" w:hanging="346"/>
      </w:pPr>
      <w:rPr>
        <w:rFonts w:ascii="Symbol" w:eastAsia="Symbol" w:hAnsi="Symbol" w:cs="Symbol" w:hint="default"/>
        <w:w w:val="100"/>
        <w:sz w:val="22"/>
        <w:szCs w:val="22"/>
        <w:lang w:val="en-US" w:eastAsia="en-US" w:bidi="en-US"/>
      </w:rPr>
    </w:lvl>
    <w:lvl w:ilvl="1" w:tplc="B832E4C2">
      <w:numFmt w:val="bullet"/>
      <w:lvlText w:val=""/>
      <w:lvlJc w:val="left"/>
      <w:pPr>
        <w:ind w:left="1919" w:hanging="269"/>
      </w:pPr>
      <w:rPr>
        <w:rFonts w:ascii="Symbol" w:eastAsia="Symbol" w:hAnsi="Symbol" w:cs="Symbol" w:hint="default"/>
        <w:w w:val="100"/>
        <w:sz w:val="22"/>
        <w:szCs w:val="22"/>
        <w:lang w:val="en-US" w:eastAsia="en-US" w:bidi="en-US"/>
      </w:rPr>
    </w:lvl>
    <w:lvl w:ilvl="2" w:tplc="8FECD0C8">
      <w:numFmt w:val="bullet"/>
      <w:lvlText w:val="•"/>
      <w:lvlJc w:val="left"/>
      <w:pPr>
        <w:ind w:left="3556" w:hanging="269"/>
      </w:pPr>
      <w:rPr>
        <w:rFonts w:hint="default"/>
        <w:lang w:val="en-US" w:eastAsia="en-US" w:bidi="en-US"/>
      </w:rPr>
    </w:lvl>
    <w:lvl w:ilvl="3" w:tplc="1384048C">
      <w:numFmt w:val="bullet"/>
      <w:lvlText w:val="•"/>
      <w:lvlJc w:val="left"/>
      <w:pPr>
        <w:ind w:left="4374" w:hanging="269"/>
      </w:pPr>
      <w:rPr>
        <w:rFonts w:hint="default"/>
        <w:lang w:val="en-US" w:eastAsia="en-US" w:bidi="en-US"/>
      </w:rPr>
    </w:lvl>
    <w:lvl w:ilvl="4" w:tplc="C7F4786C">
      <w:numFmt w:val="bullet"/>
      <w:lvlText w:val="•"/>
      <w:lvlJc w:val="left"/>
      <w:pPr>
        <w:ind w:left="5192" w:hanging="269"/>
      </w:pPr>
      <w:rPr>
        <w:rFonts w:hint="default"/>
        <w:lang w:val="en-US" w:eastAsia="en-US" w:bidi="en-US"/>
      </w:rPr>
    </w:lvl>
    <w:lvl w:ilvl="5" w:tplc="59020878">
      <w:numFmt w:val="bullet"/>
      <w:lvlText w:val="•"/>
      <w:lvlJc w:val="left"/>
      <w:pPr>
        <w:ind w:left="6010" w:hanging="269"/>
      </w:pPr>
      <w:rPr>
        <w:rFonts w:hint="default"/>
        <w:lang w:val="en-US" w:eastAsia="en-US" w:bidi="en-US"/>
      </w:rPr>
    </w:lvl>
    <w:lvl w:ilvl="6" w:tplc="4E98A01C">
      <w:numFmt w:val="bullet"/>
      <w:lvlText w:val="•"/>
      <w:lvlJc w:val="left"/>
      <w:pPr>
        <w:ind w:left="6828" w:hanging="269"/>
      </w:pPr>
      <w:rPr>
        <w:rFonts w:hint="default"/>
        <w:lang w:val="en-US" w:eastAsia="en-US" w:bidi="en-US"/>
      </w:rPr>
    </w:lvl>
    <w:lvl w:ilvl="7" w:tplc="CEEE3092">
      <w:numFmt w:val="bullet"/>
      <w:lvlText w:val="•"/>
      <w:lvlJc w:val="left"/>
      <w:pPr>
        <w:ind w:left="7646" w:hanging="269"/>
      </w:pPr>
      <w:rPr>
        <w:rFonts w:hint="default"/>
        <w:lang w:val="en-US" w:eastAsia="en-US" w:bidi="en-US"/>
      </w:rPr>
    </w:lvl>
    <w:lvl w:ilvl="8" w:tplc="AAEEF42C">
      <w:numFmt w:val="bullet"/>
      <w:lvlText w:val="•"/>
      <w:lvlJc w:val="left"/>
      <w:pPr>
        <w:ind w:left="8464" w:hanging="269"/>
      </w:pPr>
      <w:rPr>
        <w:rFonts w:hint="default"/>
        <w:lang w:val="en-US" w:eastAsia="en-US" w:bidi="en-US"/>
      </w:rPr>
    </w:lvl>
  </w:abstractNum>
  <w:abstractNum w:abstractNumId="44" w15:restartNumberingAfterBreak="0">
    <w:nsid w:val="68640E49"/>
    <w:multiLevelType w:val="hybridMultilevel"/>
    <w:tmpl w:val="73DC2FB8"/>
    <w:lvl w:ilvl="0" w:tplc="B74C6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B24CF6"/>
    <w:multiLevelType w:val="hybridMultilevel"/>
    <w:tmpl w:val="975C13C0"/>
    <w:lvl w:ilvl="0" w:tplc="1FD21D8C">
      <w:numFmt w:val="bullet"/>
      <w:lvlText w:val=""/>
      <w:lvlJc w:val="left"/>
      <w:pPr>
        <w:ind w:left="1998" w:hanging="360"/>
      </w:pPr>
      <w:rPr>
        <w:rFonts w:ascii="Symbol" w:eastAsia="Symbol" w:hAnsi="Symbol" w:cs="Symbol" w:hint="default"/>
        <w:w w:val="100"/>
        <w:sz w:val="22"/>
        <w:szCs w:val="22"/>
        <w:lang w:val="en-US" w:eastAsia="en-US" w:bidi="en-US"/>
      </w:rPr>
    </w:lvl>
    <w:lvl w:ilvl="1" w:tplc="F96682DC">
      <w:numFmt w:val="bullet"/>
      <w:lvlText w:val="•"/>
      <w:lvlJc w:val="left"/>
      <w:pPr>
        <w:ind w:left="2810" w:hanging="360"/>
      </w:pPr>
      <w:rPr>
        <w:rFonts w:hint="default"/>
        <w:lang w:val="en-US" w:eastAsia="en-US" w:bidi="en-US"/>
      </w:rPr>
    </w:lvl>
    <w:lvl w:ilvl="2" w:tplc="B0923CE4">
      <w:numFmt w:val="bullet"/>
      <w:lvlText w:val="•"/>
      <w:lvlJc w:val="left"/>
      <w:pPr>
        <w:ind w:left="3620" w:hanging="360"/>
      </w:pPr>
      <w:rPr>
        <w:rFonts w:hint="default"/>
        <w:lang w:val="en-US" w:eastAsia="en-US" w:bidi="en-US"/>
      </w:rPr>
    </w:lvl>
    <w:lvl w:ilvl="3" w:tplc="7E561D64">
      <w:numFmt w:val="bullet"/>
      <w:lvlText w:val="•"/>
      <w:lvlJc w:val="left"/>
      <w:pPr>
        <w:ind w:left="4430" w:hanging="360"/>
      </w:pPr>
      <w:rPr>
        <w:rFonts w:hint="default"/>
        <w:lang w:val="en-US" w:eastAsia="en-US" w:bidi="en-US"/>
      </w:rPr>
    </w:lvl>
    <w:lvl w:ilvl="4" w:tplc="D5F4B0C6">
      <w:numFmt w:val="bullet"/>
      <w:lvlText w:val="•"/>
      <w:lvlJc w:val="left"/>
      <w:pPr>
        <w:ind w:left="5240" w:hanging="360"/>
      </w:pPr>
      <w:rPr>
        <w:rFonts w:hint="default"/>
        <w:lang w:val="en-US" w:eastAsia="en-US" w:bidi="en-US"/>
      </w:rPr>
    </w:lvl>
    <w:lvl w:ilvl="5" w:tplc="471C51AC">
      <w:numFmt w:val="bullet"/>
      <w:lvlText w:val="•"/>
      <w:lvlJc w:val="left"/>
      <w:pPr>
        <w:ind w:left="6050" w:hanging="360"/>
      </w:pPr>
      <w:rPr>
        <w:rFonts w:hint="default"/>
        <w:lang w:val="en-US" w:eastAsia="en-US" w:bidi="en-US"/>
      </w:rPr>
    </w:lvl>
    <w:lvl w:ilvl="6" w:tplc="9C76CA2A">
      <w:numFmt w:val="bullet"/>
      <w:lvlText w:val="•"/>
      <w:lvlJc w:val="left"/>
      <w:pPr>
        <w:ind w:left="6860" w:hanging="360"/>
      </w:pPr>
      <w:rPr>
        <w:rFonts w:hint="default"/>
        <w:lang w:val="en-US" w:eastAsia="en-US" w:bidi="en-US"/>
      </w:rPr>
    </w:lvl>
    <w:lvl w:ilvl="7" w:tplc="27FEB8E2">
      <w:numFmt w:val="bullet"/>
      <w:lvlText w:val="•"/>
      <w:lvlJc w:val="left"/>
      <w:pPr>
        <w:ind w:left="7670" w:hanging="360"/>
      </w:pPr>
      <w:rPr>
        <w:rFonts w:hint="default"/>
        <w:lang w:val="en-US" w:eastAsia="en-US" w:bidi="en-US"/>
      </w:rPr>
    </w:lvl>
    <w:lvl w:ilvl="8" w:tplc="434C501A">
      <w:numFmt w:val="bullet"/>
      <w:lvlText w:val="•"/>
      <w:lvlJc w:val="left"/>
      <w:pPr>
        <w:ind w:left="8480" w:hanging="360"/>
      </w:pPr>
      <w:rPr>
        <w:rFonts w:hint="default"/>
        <w:lang w:val="en-US" w:eastAsia="en-US" w:bidi="en-US"/>
      </w:rPr>
    </w:lvl>
  </w:abstractNum>
  <w:abstractNum w:abstractNumId="46" w15:restartNumberingAfterBreak="0">
    <w:nsid w:val="69907C3B"/>
    <w:multiLevelType w:val="hybridMultilevel"/>
    <w:tmpl w:val="636CA348"/>
    <w:lvl w:ilvl="0" w:tplc="AF48D840">
      <w:numFmt w:val="bullet"/>
      <w:lvlText w:val="•"/>
      <w:lvlJc w:val="left"/>
      <w:pPr>
        <w:ind w:left="1559" w:hanging="360"/>
      </w:pPr>
      <w:rPr>
        <w:rFonts w:ascii="Cambria" w:eastAsia="Cambria" w:hAnsi="Cambria" w:cs="Cambria" w:hint="default"/>
        <w:w w:val="100"/>
        <w:sz w:val="22"/>
        <w:szCs w:val="22"/>
        <w:lang w:val="en-US" w:eastAsia="en-US" w:bidi="en-US"/>
      </w:rPr>
    </w:lvl>
    <w:lvl w:ilvl="1" w:tplc="8FBEFC3C">
      <w:numFmt w:val="bullet"/>
      <w:lvlText w:val="•"/>
      <w:lvlJc w:val="left"/>
      <w:pPr>
        <w:ind w:left="2414" w:hanging="360"/>
      </w:pPr>
      <w:rPr>
        <w:rFonts w:hint="default"/>
        <w:lang w:val="en-US" w:eastAsia="en-US" w:bidi="en-US"/>
      </w:rPr>
    </w:lvl>
    <w:lvl w:ilvl="2" w:tplc="48C0693A">
      <w:numFmt w:val="bullet"/>
      <w:lvlText w:val="•"/>
      <w:lvlJc w:val="left"/>
      <w:pPr>
        <w:ind w:left="3268" w:hanging="360"/>
      </w:pPr>
      <w:rPr>
        <w:rFonts w:hint="default"/>
        <w:lang w:val="en-US" w:eastAsia="en-US" w:bidi="en-US"/>
      </w:rPr>
    </w:lvl>
    <w:lvl w:ilvl="3" w:tplc="2C3A0D9E">
      <w:numFmt w:val="bullet"/>
      <w:lvlText w:val="•"/>
      <w:lvlJc w:val="left"/>
      <w:pPr>
        <w:ind w:left="4122" w:hanging="360"/>
      </w:pPr>
      <w:rPr>
        <w:rFonts w:hint="default"/>
        <w:lang w:val="en-US" w:eastAsia="en-US" w:bidi="en-US"/>
      </w:rPr>
    </w:lvl>
    <w:lvl w:ilvl="4" w:tplc="EB108228">
      <w:numFmt w:val="bullet"/>
      <w:lvlText w:val="•"/>
      <w:lvlJc w:val="left"/>
      <w:pPr>
        <w:ind w:left="4976" w:hanging="360"/>
      </w:pPr>
      <w:rPr>
        <w:rFonts w:hint="default"/>
        <w:lang w:val="en-US" w:eastAsia="en-US" w:bidi="en-US"/>
      </w:rPr>
    </w:lvl>
    <w:lvl w:ilvl="5" w:tplc="AECEBB4A">
      <w:numFmt w:val="bullet"/>
      <w:lvlText w:val="•"/>
      <w:lvlJc w:val="left"/>
      <w:pPr>
        <w:ind w:left="5830" w:hanging="360"/>
      </w:pPr>
      <w:rPr>
        <w:rFonts w:hint="default"/>
        <w:lang w:val="en-US" w:eastAsia="en-US" w:bidi="en-US"/>
      </w:rPr>
    </w:lvl>
    <w:lvl w:ilvl="6" w:tplc="9CA27796">
      <w:numFmt w:val="bullet"/>
      <w:lvlText w:val="•"/>
      <w:lvlJc w:val="left"/>
      <w:pPr>
        <w:ind w:left="6684" w:hanging="360"/>
      </w:pPr>
      <w:rPr>
        <w:rFonts w:hint="default"/>
        <w:lang w:val="en-US" w:eastAsia="en-US" w:bidi="en-US"/>
      </w:rPr>
    </w:lvl>
    <w:lvl w:ilvl="7" w:tplc="296A46D0">
      <w:numFmt w:val="bullet"/>
      <w:lvlText w:val="•"/>
      <w:lvlJc w:val="left"/>
      <w:pPr>
        <w:ind w:left="7538" w:hanging="360"/>
      </w:pPr>
      <w:rPr>
        <w:rFonts w:hint="default"/>
        <w:lang w:val="en-US" w:eastAsia="en-US" w:bidi="en-US"/>
      </w:rPr>
    </w:lvl>
    <w:lvl w:ilvl="8" w:tplc="290C1968">
      <w:numFmt w:val="bullet"/>
      <w:lvlText w:val="•"/>
      <w:lvlJc w:val="left"/>
      <w:pPr>
        <w:ind w:left="8392" w:hanging="360"/>
      </w:pPr>
      <w:rPr>
        <w:rFonts w:hint="default"/>
        <w:lang w:val="en-US" w:eastAsia="en-US" w:bidi="en-US"/>
      </w:rPr>
    </w:lvl>
  </w:abstractNum>
  <w:abstractNum w:abstractNumId="47" w15:restartNumberingAfterBreak="0">
    <w:nsid w:val="6B270FEA"/>
    <w:multiLevelType w:val="hybridMultilevel"/>
    <w:tmpl w:val="56440A76"/>
    <w:lvl w:ilvl="0" w:tplc="F3825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63A09"/>
    <w:multiLevelType w:val="hybridMultilevel"/>
    <w:tmpl w:val="6B90DD1C"/>
    <w:lvl w:ilvl="0" w:tplc="195C4CF0">
      <w:numFmt w:val="bullet"/>
      <w:lvlText w:val=""/>
      <w:lvlJc w:val="left"/>
      <w:pPr>
        <w:ind w:left="1646" w:hanging="353"/>
      </w:pPr>
      <w:rPr>
        <w:rFonts w:ascii="Symbol" w:eastAsia="Symbol" w:hAnsi="Symbol" w:cs="Symbol" w:hint="default"/>
        <w:w w:val="100"/>
        <w:sz w:val="22"/>
        <w:szCs w:val="22"/>
        <w:lang w:val="en-US" w:eastAsia="en-US" w:bidi="en-US"/>
      </w:rPr>
    </w:lvl>
    <w:lvl w:ilvl="1" w:tplc="E89E9E40">
      <w:numFmt w:val="bullet"/>
      <w:lvlText w:val="•"/>
      <w:lvlJc w:val="left"/>
      <w:pPr>
        <w:ind w:left="2486" w:hanging="353"/>
      </w:pPr>
      <w:rPr>
        <w:rFonts w:hint="default"/>
        <w:lang w:val="en-US" w:eastAsia="en-US" w:bidi="en-US"/>
      </w:rPr>
    </w:lvl>
    <w:lvl w:ilvl="2" w:tplc="9FEA7D50">
      <w:numFmt w:val="bullet"/>
      <w:lvlText w:val="•"/>
      <w:lvlJc w:val="left"/>
      <w:pPr>
        <w:ind w:left="3332" w:hanging="353"/>
      </w:pPr>
      <w:rPr>
        <w:rFonts w:hint="default"/>
        <w:lang w:val="en-US" w:eastAsia="en-US" w:bidi="en-US"/>
      </w:rPr>
    </w:lvl>
    <w:lvl w:ilvl="3" w:tplc="DCA09020">
      <w:numFmt w:val="bullet"/>
      <w:lvlText w:val="•"/>
      <w:lvlJc w:val="left"/>
      <w:pPr>
        <w:ind w:left="4178" w:hanging="353"/>
      </w:pPr>
      <w:rPr>
        <w:rFonts w:hint="default"/>
        <w:lang w:val="en-US" w:eastAsia="en-US" w:bidi="en-US"/>
      </w:rPr>
    </w:lvl>
    <w:lvl w:ilvl="4" w:tplc="9080E934">
      <w:numFmt w:val="bullet"/>
      <w:lvlText w:val="•"/>
      <w:lvlJc w:val="left"/>
      <w:pPr>
        <w:ind w:left="5024" w:hanging="353"/>
      </w:pPr>
      <w:rPr>
        <w:rFonts w:hint="default"/>
        <w:lang w:val="en-US" w:eastAsia="en-US" w:bidi="en-US"/>
      </w:rPr>
    </w:lvl>
    <w:lvl w:ilvl="5" w:tplc="1D721B6A">
      <w:numFmt w:val="bullet"/>
      <w:lvlText w:val="•"/>
      <w:lvlJc w:val="left"/>
      <w:pPr>
        <w:ind w:left="5870" w:hanging="353"/>
      </w:pPr>
      <w:rPr>
        <w:rFonts w:hint="default"/>
        <w:lang w:val="en-US" w:eastAsia="en-US" w:bidi="en-US"/>
      </w:rPr>
    </w:lvl>
    <w:lvl w:ilvl="6" w:tplc="24F8A04E">
      <w:numFmt w:val="bullet"/>
      <w:lvlText w:val="•"/>
      <w:lvlJc w:val="left"/>
      <w:pPr>
        <w:ind w:left="6716" w:hanging="353"/>
      </w:pPr>
      <w:rPr>
        <w:rFonts w:hint="default"/>
        <w:lang w:val="en-US" w:eastAsia="en-US" w:bidi="en-US"/>
      </w:rPr>
    </w:lvl>
    <w:lvl w:ilvl="7" w:tplc="5554C9E4">
      <w:numFmt w:val="bullet"/>
      <w:lvlText w:val="•"/>
      <w:lvlJc w:val="left"/>
      <w:pPr>
        <w:ind w:left="7562" w:hanging="353"/>
      </w:pPr>
      <w:rPr>
        <w:rFonts w:hint="default"/>
        <w:lang w:val="en-US" w:eastAsia="en-US" w:bidi="en-US"/>
      </w:rPr>
    </w:lvl>
    <w:lvl w:ilvl="8" w:tplc="B2BAF9D4">
      <w:numFmt w:val="bullet"/>
      <w:lvlText w:val="•"/>
      <w:lvlJc w:val="left"/>
      <w:pPr>
        <w:ind w:left="8408" w:hanging="353"/>
      </w:pPr>
      <w:rPr>
        <w:rFonts w:hint="default"/>
        <w:lang w:val="en-US" w:eastAsia="en-US" w:bidi="en-US"/>
      </w:rPr>
    </w:lvl>
  </w:abstractNum>
  <w:abstractNum w:abstractNumId="49" w15:restartNumberingAfterBreak="0">
    <w:nsid w:val="72AE3EC1"/>
    <w:multiLevelType w:val="hybridMultilevel"/>
    <w:tmpl w:val="40D69E04"/>
    <w:lvl w:ilvl="0" w:tplc="69F66CF4">
      <w:start w:val="1"/>
      <w:numFmt w:val="bullet"/>
      <w:lvlText w:val=""/>
      <w:lvlJc w:val="left"/>
      <w:pPr>
        <w:ind w:left="720" w:hanging="360"/>
      </w:pPr>
      <w:rPr>
        <w:rFonts w:ascii="Symbol" w:hAnsi="Symbol" w:hint="default"/>
      </w:rPr>
    </w:lvl>
    <w:lvl w:ilvl="1" w:tplc="5F3A9DA2">
      <w:start w:val="1"/>
      <w:numFmt w:val="bullet"/>
      <w:lvlText w:val="o"/>
      <w:lvlJc w:val="left"/>
      <w:pPr>
        <w:ind w:left="1440" w:hanging="360"/>
      </w:pPr>
      <w:rPr>
        <w:rFonts w:ascii="Courier New" w:hAnsi="Courier New" w:hint="default"/>
      </w:rPr>
    </w:lvl>
    <w:lvl w:ilvl="2" w:tplc="B5B6B2C4">
      <w:start w:val="1"/>
      <w:numFmt w:val="bullet"/>
      <w:lvlText w:val=""/>
      <w:lvlJc w:val="left"/>
      <w:pPr>
        <w:ind w:left="2160" w:hanging="360"/>
      </w:pPr>
      <w:rPr>
        <w:rFonts w:ascii="Wingdings" w:hAnsi="Wingdings" w:hint="default"/>
      </w:rPr>
    </w:lvl>
    <w:lvl w:ilvl="3" w:tplc="9C109A6E">
      <w:start w:val="1"/>
      <w:numFmt w:val="bullet"/>
      <w:lvlText w:val=""/>
      <w:lvlJc w:val="left"/>
      <w:pPr>
        <w:ind w:left="2880" w:hanging="360"/>
      </w:pPr>
      <w:rPr>
        <w:rFonts w:ascii="Symbol" w:hAnsi="Symbol" w:hint="default"/>
      </w:rPr>
    </w:lvl>
    <w:lvl w:ilvl="4" w:tplc="F1DC3008">
      <w:start w:val="1"/>
      <w:numFmt w:val="bullet"/>
      <w:lvlText w:val="o"/>
      <w:lvlJc w:val="left"/>
      <w:pPr>
        <w:ind w:left="3600" w:hanging="360"/>
      </w:pPr>
      <w:rPr>
        <w:rFonts w:ascii="Courier New" w:hAnsi="Courier New" w:hint="default"/>
      </w:rPr>
    </w:lvl>
    <w:lvl w:ilvl="5" w:tplc="EDAA2BEC">
      <w:start w:val="1"/>
      <w:numFmt w:val="bullet"/>
      <w:lvlText w:val=""/>
      <w:lvlJc w:val="left"/>
      <w:pPr>
        <w:ind w:left="4320" w:hanging="360"/>
      </w:pPr>
      <w:rPr>
        <w:rFonts w:ascii="Wingdings" w:hAnsi="Wingdings" w:hint="default"/>
      </w:rPr>
    </w:lvl>
    <w:lvl w:ilvl="6" w:tplc="4DE6CDB4">
      <w:start w:val="1"/>
      <w:numFmt w:val="bullet"/>
      <w:lvlText w:val=""/>
      <w:lvlJc w:val="left"/>
      <w:pPr>
        <w:ind w:left="5040" w:hanging="360"/>
      </w:pPr>
      <w:rPr>
        <w:rFonts w:ascii="Symbol" w:hAnsi="Symbol" w:hint="default"/>
      </w:rPr>
    </w:lvl>
    <w:lvl w:ilvl="7" w:tplc="EC82C818">
      <w:start w:val="1"/>
      <w:numFmt w:val="bullet"/>
      <w:lvlText w:val="o"/>
      <w:lvlJc w:val="left"/>
      <w:pPr>
        <w:ind w:left="5760" w:hanging="360"/>
      </w:pPr>
      <w:rPr>
        <w:rFonts w:ascii="Courier New" w:hAnsi="Courier New" w:hint="default"/>
      </w:rPr>
    </w:lvl>
    <w:lvl w:ilvl="8" w:tplc="B4A22C6C">
      <w:start w:val="1"/>
      <w:numFmt w:val="bullet"/>
      <w:lvlText w:val=""/>
      <w:lvlJc w:val="left"/>
      <w:pPr>
        <w:ind w:left="6480" w:hanging="360"/>
      </w:pPr>
      <w:rPr>
        <w:rFonts w:ascii="Wingdings" w:hAnsi="Wingdings" w:hint="default"/>
      </w:rPr>
    </w:lvl>
  </w:abstractNum>
  <w:abstractNum w:abstractNumId="50" w15:restartNumberingAfterBreak="0">
    <w:nsid w:val="754E0531"/>
    <w:multiLevelType w:val="hybridMultilevel"/>
    <w:tmpl w:val="BCDCCFD8"/>
    <w:lvl w:ilvl="0" w:tplc="15105E5E">
      <w:numFmt w:val="bullet"/>
      <w:lvlText w:val=""/>
      <w:lvlJc w:val="left"/>
      <w:pPr>
        <w:ind w:left="1638" w:hanging="360"/>
      </w:pPr>
      <w:rPr>
        <w:rFonts w:ascii="Symbol" w:eastAsia="Symbol" w:hAnsi="Symbol" w:cs="Symbol" w:hint="default"/>
        <w:w w:val="100"/>
        <w:sz w:val="22"/>
        <w:szCs w:val="22"/>
        <w:lang w:val="en-US" w:eastAsia="en-US" w:bidi="en-US"/>
      </w:rPr>
    </w:lvl>
    <w:lvl w:ilvl="1" w:tplc="95BE4178">
      <w:numFmt w:val="bullet"/>
      <w:lvlText w:val="•"/>
      <w:lvlJc w:val="left"/>
      <w:pPr>
        <w:ind w:left="2486" w:hanging="360"/>
      </w:pPr>
      <w:rPr>
        <w:rFonts w:hint="default"/>
        <w:lang w:val="en-US" w:eastAsia="en-US" w:bidi="en-US"/>
      </w:rPr>
    </w:lvl>
    <w:lvl w:ilvl="2" w:tplc="EACC32F8">
      <w:numFmt w:val="bullet"/>
      <w:lvlText w:val="•"/>
      <w:lvlJc w:val="left"/>
      <w:pPr>
        <w:ind w:left="3332" w:hanging="360"/>
      </w:pPr>
      <w:rPr>
        <w:rFonts w:hint="default"/>
        <w:lang w:val="en-US" w:eastAsia="en-US" w:bidi="en-US"/>
      </w:rPr>
    </w:lvl>
    <w:lvl w:ilvl="3" w:tplc="DEA88CD2">
      <w:numFmt w:val="bullet"/>
      <w:lvlText w:val="•"/>
      <w:lvlJc w:val="left"/>
      <w:pPr>
        <w:ind w:left="4178" w:hanging="360"/>
      </w:pPr>
      <w:rPr>
        <w:rFonts w:hint="default"/>
        <w:lang w:val="en-US" w:eastAsia="en-US" w:bidi="en-US"/>
      </w:rPr>
    </w:lvl>
    <w:lvl w:ilvl="4" w:tplc="D096A2F6">
      <w:numFmt w:val="bullet"/>
      <w:lvlText w:val="•"/>
      <w:lvlJc w:val="left"/>
      <w:pPr>
        <w:ind w:left="5024" w:hanging="360"/>
      </w:pPr>
      <w:rPr>
        <w:rFonts w:hint="default"/>
        <w:lang w:val="en-US" w:eastAsia="en-US" w:bidi="en-US"/>
      </w:rPr>
    </w:lvl>
    <w:lvl w:ilvl="5" w:tplc="2D4E560C">
      <w:numFmt w:val="bullet"/>
      <w:lvlText w:val="•"/>
      <w:lvlJc w:val="left"/>
      <w:pPr>
        <w:ind w:left="5870" w:hanging="360"/>
      </w:pPr>
      <w:rPr>
        <w:rFonts w:hint="default"/>
        <w:lang w:val="en-US" w:eastAsia="en-US" w:bidi="en-US"/>
      </w:rPr>
    </w:lvl>
    <w:lvl w:ilvl="6" w:tplc="A014B996">
      <w:numFmt w:val="bullet"/>
      <w:lvlText w:val="•"/>
      <w:lvlJc w:val="left"/>
      <w:pPr>
        <w:ind w:left="6716" w:hanging="360"/>
      </w:pPr>
      <w:rPr>
        <w:rFonts w:hint="default"/>
        <w:lang w:val="en-US" w:eastAsia="en-US" w:bidi="en-US"/>
      </w:rPr>
    </w:lvl>
    <w:lvl w:ilvl="7" w:tplc="2AC40666">
      <w:numFmt w:val="bullet"/>
      <w:lvlText w:val="•"/>
      <w:lvlJc w:val="left"/>
      <w:pPr>
        <w:ind w:left="7562" w:hanging="360"/>
      </w:pPr>
      <w:rPr>
        <w:rFonts w:hint="default"/>
        <w:lang w:val="en-US" w:eastAsia="en-US" w:bidi="en-US"/>
      </w:rPr>
    </w:lvl>
    <w:lvl w:ilvl="8" w:tplc="C74E85CE">
      <w:numFmt w:val="bullet"/>
      <w:lvlText w:val="•"/>
      <w:lvlJc w:val="left"/>
      <w:pPr>
        <w:ind w:left="8408" w:hanging="360"/>
      </w:pPr>
      <w:rPr>
        <w:rFonts w:hint="default"/>
        <w:lang w:val="en-US" w:eastAsia="en-US" w:bidi="en-US"/>
      </w:rPr>
    </w:lvl>
  </w:abstractNum>
  <w:abstractNum w:abstractNumId="51" w15:restartNumberingAfterBreak="0">
    <w:nsid w:val="772D4C8D"/>
    <w:multiLevelType w:val="hybridMultilevel"/>
    <w:tmpl w:val="036201D8"/>
    <w:lvl w:ilvl="0" w:tplc="2C8E897E">
      <w:start w:val="4"/>
      <w:numFmt w:val="decimal"/>
      <w:lvlText w:val="%1)"/>
      <w:lvlJc w:val="left"/>
      <w:pPr>
        <w:ind w:left="801" w:hanging="243"/>
      </w:pPr>
      <w:rPr>
        <w:rFonts w:ascii="Calibri" w:eastAsia="Calibri" w:hAnsi="Calibri" w:cs="Calibri" w:hint="default"/>
        <w:b/>
        <w:bCs/>
        <w:w w:val="100"/>
        <w:sz w:val="22"/>
        <w:szCs w:val="22"/>
        <w:lang w:val="en-US" w:eastAsia="en-US" w:bidi="en-US"/>
      </w:rPr>
    </w:lvl>
    <w:lvl w:ilvl="1" w:tplc="1CBEEF4A">
      <w:start w:val="1"/>
      <w:numFmt w:val="lowerLetter"/>
      <w:lvlText w:val="%2)"/>
      <w:lvlJc w:val="left"/>
      <w:pPr>
        <w:ind w:left="1641" w:hanging="363"/>
      </w:pPr>
      <w:rPr>
        <w:rFonts w:ascii="Calibri" w:eastAsia="Calibri" w:hAnsi="Calibri" w:cs="Calibri" w:hint="default"/>
        <w:b/>
        <w:bCs/>
        <w:spacing w:val="-1"/>
        <w:w w:val="100"/>
        <w:sz w:val="22"/>
        <w:szCs w:val="22"/>
        <w:lang w:val="en-US" w:eastAsia="en-US" w:bidi="en-US"/>
      </w:rPr>
    </w:lvl>
    <w:lvl w:ilvl="2" w:tplc="B3F2F35A">
      <w:numFmt w:val="bullet"/>
      <w:lvlText w:val="•"/>
      <w:lvlJc w:val="left"/>
      <w:pPr>
        <w:ind w:left="2580" w:hanging="363"/>
      </w:pPr>
      <w:rPr>
        <w:rFonts w:hint="default"/>
        <w:lang w:val="en-US" w:eastAsia="en-US" w:bidi="en-US"/>
      </w:rPr>
    </w:lvl>
    <w:lvl w:ilvl="3" w:tplc="49AA519A">
      <w:numFmt w:val="bullet"/>
      <w:lvlText w:val="•"/>
      <w:lvlJc w:val="left"/>
      <w:pPr>
        <w:ind w:left="3520" w:hanging="363"/>
      </w:pPr>
      <w:rPr>
        <w:rFonts w:hint="default"/>
        <w:lang w:val="en-US" w:eastAsia="en-US" w:bidi="en-US"/>
      </w:rPr>
    </w:lvl>
    <w:lvl w:ilvl="4" w:tplc="164E0D58">
      <w:numFmt w:val="bullet"/>
      <w:lvlText w:val="•"/>
      <w:lvlJc w:val="left"/>
      <w:pPr>
        <w:ind w:left="4460" w:hanging="363"/>
      </w:pPr>
      <w:rPr>
        <w:rFonts w:hint="default"/>
        <w:lang w:val="en-US" w:eastAsia="en-US" w:bidi="en-US"/>
      </w:rPr>
    </w:lvl>
    <w:lvl w:ilvl="5" w:tplc="32C4EDF6">
      <w:numFmt w:val="bullet"/>
      <w:lvlText w:val="•"/>
      <w:lvlJc w:val="left"/>
      <w:pPr>
        <w:ind w:left="5400" w:hanging="363"/>
      </w:pPr>
      <w:rPr>
        <w:rFonts w:hint="default"/>
        <w:lang w:val="en-US" w:eastAsia="en-US" w:bidi="en-US"/>
      </w:rPr>
    </w:lvl>
    <w:lvl w:ilvl="6" w:tplc="AF306FC6">
      <w:numFmt w:val="bullet"/>
      <w:lvlText w:val="•"/>
      <w:lvlJc w:val="left"/>
      <w:pPr>
        <w:ind w:left="6340" w:hanging="363"/>
      </w:pPr>
      <w:rPr>
        <w:rFonts w:hint="default"/>
        <w:lang w:val="en-US" w:eastAsia="en-US" w:bidi="en-US"/>
      </w:rPr>
    </w:lvl>
    <w:lvl w:ilvl="7" w:tplc="6E60DE88">
      <w:numFmt w:val="bullet"/>
      <w:lvlText w:val="•"/>
      <w:lvlJc w:val="left"/>
      <w:pPr>
        <w:ind w:left="7280" w:hanging="363"/>
      </w:pPr>
      <w:rPr>
        <w:rFonts w:hint="default"/>
        <w:lang w:val="en-US" w:eastAsia="en-US" w:bidi="en-US"/>
      </w:rPr>
    </w:lvl>
    <w:lvl w:ilvl="8" w:tplc="BB822422">
      <w:numFmt w:val="bullet"/>
      <w:lvlText w:val="•"/>
      <w:lvlJc w:val="left"/>
      <w:pPr>
        <w:ind w:left="8220" w:hanging="363"/>
      </w:pPr>
      <w:rPr>
        <w:rFonts w:hint="default"/>
        <w:lang w:val="en-US" w:eastAsia="en-US" w:bidi="en-US"/>
      </w:rPr>
    </w:lvl>
  </w:abstractNum>
  <w:abstractNum w:abstractNumId="52" w15:restartNumberingAfterBreak="0">
    <w:nsid w:val="7730436D"/>
    <w:multiLevelType w:val="hybridMultilevel"/>
    <w:tmpl w:val="CB5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9E7574"/>
    <w:multiLevelType w:val="hybridMultilevel"/>
    <w:tmpl w:val="28828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1712F6"/>
    <w:multiLevelType w:val="hybridMultilevel"/>
    <w:tmpl w:val="458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E3230"/>
    <w:multiLevelType w:val="hybridMultilevel"/>
    <w:tmpl w:val="FFFFFFFF"/>
    <w:lvl w:ilvl="0" w:tplc="177C4196">
      <w:start w:val="1"/>
      <w:numFmt w:val="bullet"/>
      <w:lvlText w:val="·"/>
      <w:lvlJc w:val="left"/>
      <w:pPr>
        <w:ind w:left="720" w:hanging="360"/>
      </w:pPr>
      <w:rPr>
        <w:rFonts w:ascii="Symbol" w:hAnsi="Symbol" w:hint="default"/>
      </w:rPr>
    </w:lvl>
    <w:lvl w:ilvl="1" w:tplc="A25E6A28">
      <w:start w:val="1"/>
      <w:numFmt w:val="bullet"/>
      <w:lvlText w:val="o"/>
      <w:lvlJc w:val="left"/>
      <w:pPr>
        <w:ind w:left="1440" w:hanging="360"/>
      </w:pPr>
      <w:rPr>
        <w:rFonts w:ascii="Courier New" w:hAnsi="Courier New" w:hint="default"/>
      </w:rPr>
    </w:lvl>
    <w:lvl w:ilvl="2" w:tplc="1B224D74">
      <w:start w:val="1"/>
      <w:numFmt w:val="bullet"/>
      <w:lvlText w:val=""/>
      <w:lvlJc w:val="left"/>
      <w:pPr>
        <w:ind w:left="2160" w:hanging="360"/>
      </w:pPr>
      <w:rPr>
        <w:rFonts w:ascii="Wingdings" w:hAnsi="Wingdings" w:hint="default"/>
      </w:rPr>
    </w:lvl>
    <w:lvl w:ilvl="3" w:tplc="E408B888">
      <w:start w:val="1"/>
      <w:numFmt w:val="bullet"/>
      <w:lvlText w:val=""/>
      <w:lvlJc w:val="left"/>
      <w:pPr>
        <w:ind w:left="2880" w:hanging="360"/>
      </w:pPr>
      <w:rPr>
        <w:rFonts w:ascii="Symbol" w:hAnsi="Symbol" w:hint="default"/>
      </w:rPr>
    </w:lvl>
    <w:lvl w:ilvl="4" w:tplc="B9489E1E">
      <w:start w:val="1"/>
      <w:numFmt w:val="bullet"/>
      <w:lvlText w:val="o"/>
      <w:lvlJc w:val="left"/>
      <w:pPr>
        <w:ind w:left="3600" w:hanging="360"/>
      </w:pPr>
      <w:rPr>
        <w:rFonts w:ascii="Courier New" w:hAnsi="Courier New" w:hint="default"/>
      </w:rPr>
    </w:lvl>
    <w:lvl w:ilvl="5" w:tplc="4F2E07BA">
      <w:start w:val="1"/>
      <w:numFmt w:val="bullet"/>
      <w:lvlText w:val=""/>
      <w:lvlJc w:val="left"/>
      <w:pPr>
        <w:ind w:left="4320" w:hanging="360"/>
      </w:pPr>
      <w:rPr>
        <w:rFonts w:ascii="Wingdings" w:hAnsi="Wingdings" w:hint="default"/>
      </w:rPr>
    </w:lvl>
    <w:lvl w:ilvl="6" w:tplc="AB3468B0">
      <w:start w:val="1"/>
      <w:numFmt w:val="bullet"/>
      <w:lvlText w:val=""/>
      <w:lvlJc w:val="left"/>
      <w:pPr>
        <w:ind w:left="5040" w:hanging="360"/>
      </w:pPr>
      <w:rPr>
        <w:rFonts w:ascii="Symbol" w:hAnsi="Symbol" w:hint="default"/>
      </w:rPr>
    </w:lvl>
    <w:lvl w:ilvl="7" w:tplc="9E28E05E">
      <w:start w:val="1"/>
      <w:numFmt w:val="bullet"/>
      <w:lvlText w:val="o"/>
      <w:lvlJc w:val="left"/>
      <w:pPr>
        <w:ind w:left="5760" w:hanging="360"/>
      </w:pPr>
      <w:rPr>
        <w:rFonts w:ascii="Courier New" w:hAnsi="Courier New" w:hint="default"/>
      </w:rPr>
    </w:lvl>
    <w:lvl w:ilvl="8" w:tplc="FCD64260">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48"/>
  </w:num>
  <w:num w:numId="4">
    <w:abstractNumId w:val="51"/>
  </w:num>
  <w:num w:numId="5">
    <w:abstractNumId w:val="23"/>
  </w:num>
  <w:num w:numId="6">
    <w:abstractNumId w:val="4"/>
  </w:num>
  <w:num w:numId="7">
    <w:abstractNumId w:val="46"/>
  </w:num>
  <w:num w:numId="8">
    <w:abstractNumId w:val="50"/>
  </w:num>
  <w:num w:numId="9">
    <w:abstractNumId w:val="43"/>
  </w:num>
  <w:num w:numId="10">
    <w:abstractNumId w:val="45"/>
  </w:num>
  <w:num w:numId="11">
    <w:abstractNumId w:val="21"/>
  </w:num>
  <w:num w:numId="12">
    <w:abstractNumId w:val="41"/>
  </w:num>
  <w:num w:numId="13">
    <w:abstractNumId w:val="53"/>
  </w:num>
  <w:num w:numId="14">
    <w:abstractNumId w:val="40"/>
  </w:num>
  <w:num w:numId="15">
    <w:abstractNumId w:val="10"/>
  </w:num>
  <w:num w:numId="16">
    <w:abstractNumId w:val="12"/>
  </w:num>
  <w:num w:numId="17">
    <w:abstractNumId w:val="31"/>
  </w:num>
  <w:num w:numId="18">
    <w:abstractNumId w:val="11"/>
  </w:num>
  <w:num w:numId="19">
    <w:abstractNumId w:val="5"/>
  </w:num>
  <w:num w:numId="20">
    <w:abstractNumId w:val="53"/>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47"/>
  </w:num>
  <w:num w:numId="22">
    <w:abstractNumId w:val="7"/>
  </w:num>
  <w:num w:numId="23">
    <w:abstractNumId w:val="28"/>
  </w:num>
  <w:num w:numId="24">
    <w:abstractNumId w:val="1"/>
  </w:num>
  <w:num w:numId="25">
    <w:abstractNumId w:val="39"/>
  </w:num>
  <w:num w:numId="26">
    <w:abstractNumId w:val="52"/>
  </w:num>
  <w:num w:numId="27">
    <w:abstractNumId w:val="16"/>
  </w:num>
  <w:num w:numId="28">
    <w:abstractNumId w:val="37"/>
  </w:num>
  <w:num w:numId="29">
    <w:abstractNumId w:val="15"/>
  </w:num>
  <w:num w:numId="30">
    <w:abstractNumId w:val="30"/>
  </w:num>
  <w:num w:numId="31">
    <w:abstractNumId w:val="17"/>
  </w:num>
  <w:num w:numId="32">
    <w:abstractNumId w:val="35"/>
  </w:num>
  <w:num w:numId="33">
    <w:abstractNumId w:val="2"/>
  </w:num>
  <w:num w:numId="34">
    <w:abstractNumId w:val="26"/>
  </w:num>
  <w:num w:numId="35">
    <w:abstractNumId w:val="3"/>
  </w:num>
  <w:num w:numId="36">
    <w:abstractNumId w:val="32"/>
  </w:num>
  <w:num w:numId="37">
    <w:abstractNumId w:val="42"/>
  </w:num>
  <w:num w:numId="38">
    <w:abstractNumId w:val="24"/>
  </w:num>
  <w:num w:numId="39">
    <w:abstractNumId w:val="29"/>
  </w:num>
  <w:num w:numId="40">
    <w:abstractNumId w:val="14"/>
  </w:num>
  <w:num w:numId="41">
    <w:abstractNumId w:val="34"/>
  </w:num>
  <w:num w:numId="42">
    <w:abstractNumId w:val="19"/>
  </w:num>
  <w:num w:numId="43">
    <w:abstractNumId w:val="27"/>
  </w:num>
  <w:num w:numId="44">
    <w:abstractNumId w:val="9"/>
  </w:num>
  <w:num w:numId="45">
    <w:abstractNumId w:val="44"/>
  </w:num>
  <w:num w:numId="46">
    <w:abstractNumId w:val="13"/>
  </w:num>
  <w:num w:numId="47">
    <w:abstractNumId w:val="18"/>
  </w:num>
  <w:num w:numId="48">
    <w:abstractNumId w:val="54"/>
  </w:num>
  <w:num w:numId="49">
    <w:abstractNumId w:val="22"/>
  </w:num>
  <w:num w:numId="50">
    <w:abstractNumId w:val="49"/>
  </w:num>
  <w:num w:numId="51">
    <w:abstractNumId w:val="20"/>
  </w:num>
  <w:num w:numId="52">
    <w:abstractNumId w:val="33"/>
  </w:num>
  <w:num w:numId="53">
    <w:abstractNumId w:val="55"/>
  </w:num>
  <w:num w:numId="54">
    <w:abstractNumId w:val="36"/>
  </w:num>
  <w:num w:numId="55">
    <w:abstractNumId w:val="38"/>
  </w:num>
  <w:num w:numId="56">
    <w:abstractNumId w:val="8"/>
  </w:num>
  <w:num w:numId="57">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E3"/>
    <w:rsid w:val="00004674"/>
    <w:rsid w:val="00006161"/>
    <w:rsid w:val="00013A0A"/>
    <w:rsid w:val="0001CCCD"/>
    <w:rsid w:val="00025629"/>
    <w:rsid w:val="00025ACD"/>
    <w:rsid w:val="00031127"/>
    <w:rsid w:val="00031DA4"/>
    <w:rsid w:val="00032E9A"/>
    <w:rsid w:val="00055327"/>
    <w:rsid w:val="0006391B"/>
    <w:rsid w:val="000653D9"/>
    <w:rsid w:val="00070E4C"/>
    <w:rsid w:val="000713CF"/>
    <w:rsid w:val="00085545"/>
    <w:rsid w:val="00087416"/>
    <w:rsid w:val="0008790D"/>
    <w:rsid w:val="00090C15"/>
    <w:rsid w:val="00090E6D"/>
    <w:rsid w:val="000935DC"/>
    <w:rsid w:val="00094A2B"/>
    <w:rsid w:val="00094A48"/>
    <w:rsid w:val="00096CC0"/>
    <w:rsid w:val="000A1631"/>
    <w:rsid w:val="000A3D5D"/>
    <w:rsid w:val="000A6FFA"/>
    <w:rsid w:val="000A7117"/>
    <w:rsid w:val="000B2280"/>
    <w:rsid w:val="000C240C"/>
    <w:rsid w:val="000C3E1D"/>
    <w:rsid w:val="000C635E"/>
    <w:rsid w:val="000D00A3"/>
    <w:rsid w:val="000D236D"/>
    <w:rsid w:val="000D2C7D"/>
    <w:rsid w:val="000D450C"/>
    <w:rsid w:val="000D5178"/>
    <w:rsid w:val="000E09C4"/>
    <w:rsid w:val="000E1F52"/>
    <w:rsid w:val="000E44B0"/>
    <w:rsid w:val="000EFAAE"/>
    <w:rsid w:val="000F0108"/>
    <w:rsid w:val="000F1EAE"/>
    <w:rsid w:val="000F4825"/>
    <w:rsid w:val="0010147E"/>
    <w:rsid w:val="00107224"/>
    <w:rsid w:val="00107F08"/>
    <w:rsid w:val="0011190B"/>
    <w:rsid w:val="001121C7"/>
    <w:rsid w:val="00115A42"/>
    <w:rsid w:val="00122159"/>
    <w:rsid w:val="001320A9"/>
    <w:rsid w:val="00140219"/>
    <w:rsid w:val="00140369"/>
    <w:rsid w:val="001439C3"/>
    <w:rsid w:val="00160D50"/>
    <w:rsid w:val="0016778B"/>
    <w:rsid w:val="001716BE"/>
    <w:rsid w:val="00176A57"/>
    <w:rsid w:val="0018F52E"/>
    <w:rsid w:val="00190FE3"/>
    <w:rsid w:val="0019147F"/>
    <w:rsid w:val="00194796"/>
    <w:rsid w:val="00196E49"/>
    <w:rsid w:val="0019A9F8"/>
    <w:rsid w:val="001A2163"/>
    <w:rsid w:val="001B05D3"/>
    <w:rsid w:val="001B4226"/>
    <w:rsid w:val="001B4D1E"/>
    <w:rsid w:val="001C8B0D"/>
    <w:rsid w:val="001CDCAF"/>
    <w:rsid w:val="001D675C"/>
    <w:rsid w:val="001E6353"/>
    <w:rsid w:val="001F0FF7"/>
    <w:rsid w:val="001F7159"/>
    <w:rsid w:val="00203AA0"/>
    <w:rsid w:val="00204844"/>
    <w:rsid w:val="002060EB"/>
    <w:rsid w:val="002075B6"/>
    <w:rsid w:val="00210E4E"/>
    <w:rsid w:val="00210F9D"/>
    <w:rsid w:val="00214312"/>
    <w:rsid w:val="00217CEF"/>
    <w:rsid w:val="00222BC5"/>
    <w:rsid w:val="0022334C"/>
    <w:rsid w:val="00226ADB"/>
    <w:rsid w:val="00230E10"/>
    <w:rsid w:val="00232476"/>
    <w:rsid w:val="002330F0"/>
    <w:rsid w:val="002418F1"/>
    <w:rsid w:val="002471D7"/>
    <w:rsid w:val="002518C1"/>
    <w:rsid w:val="00252819"/>
    <w:rsid w:val="00260856"/>
    <w:rsid w:val="00260FBF"/>
    <w:rsid w:val="0026600D"/>
    <w:rsid w:val="0026605A"/>
    <w:rsid w:val="00273AA6"/>
    <w:rsid w:val="00275D5F"/>
    <w:rsid w:val="00277CB2"/>
    <w:rsid w:val="0028211A"/>
    <w:rsid w:val="00282551"/>
    <w:rsid w:val="00284619"/>
    <w:rsid w:val="0028671C"/>
    <w:rsid w:val="002925E5"/>
    <w:rsid w:val="002A01C4"/>
    <w:rsid w:val="002A4891"/>
    <w:rsid w:val="002B0600"/>
    <w:rsid w:val="002B3903"/>
    <w:rsid w:val="002B5C40"/>
    <w:rsid w:val="002B6AEE"/>
    <w:rsid w:val="002B75C3"/>
    <w:rsid w:val="002C329D"/>
    <w:rsid w:val="002C4788"/>
    <w:rsid w:val="002D0F2D"/>
    <w:rsid w:val="002F08B2"/>
    <w:rsid w:val="002F28FD"/>
    <w:rsid w:val="002F4082"/>
    <w:rsid w:val="002F62AA"/>
    <w:rsid w:val="002F6AF3"/>
    <w:rsid w:val="003028A1"/>
    <w:rsid w:val="003047AC"/>
    <w:rsid w:val="00310845"/>
    <w:rsid w:val="003133BA"/>
    <w:rsid w:val="00313D4D"/>
    <w:rsid w:val="00314A61"/>
    <w:rsid w:val="00317F2D"/>
    <w:rsid w:val="00324124"/>
    <w:rsid w:val="003255D7"/>
    <w:rsid w:val="00326FB7"/>
    <w:rsid w:val="003276F4"/>
    <w:rsid w:val="00340494"/>
    <w:rsid w:val="00340727"/>
    <w:rsid w:val="00340D2A"/>
    <w:rsid w:val="00345E0B"/>
    <w:rsid w:val="00352C04"/>
    <w:rsid w:val="0035353A"/>
    <w:rsid w:val="00354D75"/>
    <w:rsid w:val="00360AC1"/>
    <w:rsid w:val="003619EC"/>
    <w:rsid w:val="00366B88"/>
    <w:rsid w:val="00370F19"/>
    <w:rsid w:val="00375CEA"/>
    <w:rsid w:val="00376EB5"/>
    <w:rsid w:val="00380038"/>
    <w:rsid w:val="00380426"/>
    <w:rsid w:val="00380F5A"/>
    <w:rsid w:val="00382C43"/>
    <w:rsid w:val="0038366B"/>
    <w:rsid w:val="003839DA"/>
    <w:rsid w:val="00384D73"/>
    <w:rsid w:val="00390B41"/>
    <w:rsid w:val="003941B2"/>
    <w:rsid w:val="0039510F"/>
    <w:rsid w:val="003A189E"/>
    <w:rsid w:val="003A3D99"/>
    <w:rsid w:val="003A76A7"/>
    <w:rsid w:val="003B0E6A"/>
    <w:rsid w:val="003B5EC0"/>
    <w:rsid w:val="003B6606"/>
    <w:rsid w:val="003B7A76"/>
    <w:rsid w:val="003B7DF2"/>
    <w:rsid w:val="003C1908"/>
    <w:rsid w:val="003C2432"/>
    <w:rsid w:val="003C4B45"/>
    <w:rsid w:val="003D300A"/>
    <w:rsid w:val="003D3473"/>
    <w:rsid w:val="003D4474"/>
    <w:rsid w:val="003D4796"/>
    <w:rsid w:val="003E0FAD"/>
    <w:rsid w:val="003E19B8"/>
    <w:rsid w:val="003F49DF"/>
    <w:rsid w:val="003F6949"/>
    <w:rsid w:val="00400979"/>
    <w:rsid w:val="00400A39"/>
    <w:rsid w:val="0040333E"/>
    <w:rsid w:val="00404139"/>
    <w:rsid w:val="00404BDC"/>
    <w:rsid w:val="004060AD"/>
    <w:rsid w:val="00407D66"/>
    <w:rsid w:val="00411688"/>
    <w:rsid w:val="00414197"/>
    <w:rsid w:val="0041615A"/>
    <w:rsid w:val="00417312"/>
    <w:rsid w:val="00422F6C"/>
    <w:rsid w:val="00429032"/>
    <w:rsid w:val="004339B7"/>
    <w:rsid w:val="0043409F"/>
    <w:rsid w:val="00437BE1"/>
    <w:rsid w:val="004416EA"/>
    <w:rsid w:val="0044323C"/>
    <w:rsid w:val="00445B88"/>
    <w:rsid w:val="004504A1"/>
    <w:rsid w:val="004506BD"/>
    <w:rsid w:val="004508BC"/>
    <w:rsid w:val="00461112"/>
    <w:rsid w:val="00461AE2"/>
    <w:rsid w:val="00462E00"/>
    <w:rsid w:val="00465681"/>
    <w:rsid w:val="004663FD"/>
    <w:rsid w:val="00466E79"/>
    <w:rsid w:val="004675F0"/>
    <w:rsid w:val="0047403F"/>
    <w:rsid w:val="004804D2"/>
    <w:rsid w:val="004821FE"/>
    <w:rsid w:val="004824CA"/>
    <w:rsid w:val="00482F7F"/>
    <w:rsid w:val="00493331"/>
    <w:rsid w:val="00495E4C"/>
    <w:rsid w:val="0049642D"/>
    <w:rsid w:val="004A2ACC"/>
    <w:rsid w:val="004A78B2"/>
    <w:rsid w:val="004B184B"/>
    <w:rsid w:val="004B19C8"/>
    <w:rsid w:val="004B2264"/>
    <w:rsid w:val="004B43B5"/>
    <w:rsid w:val="004B584D"/>
    <w:rsid w:val="004B7817"/>
    <w:rsid w:val="004C2B29"/>
    <w:rsid w:val="004C6016"/>
    <w:rsid w:val="004C7278"/>
    <w:rsid w:val="004C7DCB"/>
    <w:rsid w:val="004C82FF"/>
    <w:rsid w:val="004D2881"/>
    <w:rsid w:val="004E5210"/>
    <w:rsid w:val="004E5BE3"/>
    <w:rsid w:val="004F7CF1"/>
    <w:rsid w:val="004F7F55"/>
    <w:rsid w:val="005012CB"/>
    <w:rsid w:val="005028CF"/>
    <w:rsid w:val="0050DCDF"/>
    <w:rsid w:val="00512E02"/>
    <w:rsid w:val="005164C6"/>
    <w:rsid w:val="0052475D"/>
    <w:rsid w:val="00530193"/>
    <w:rsid w:val="0053172D"/>
    <w:rsid w:val="00534EE2"/>
    <w:rsid w:val="00537D9C"/>
    <w:rsid w:val="005427B5"/>
    <w:rsid w:val="00544D93"/>
    <w:rsid w:val="0054509A"/>
    <w:rsid w:val="00550BD7"/>
    <w:rsid w:val="00552D77"/>
    <w:rsid w:val="0055F1FD"/>
    <w:rsid w:val="00561FF8"/>
    <w:rsid w:val="00562A1B"/>
    <w:rsid w:val="0056DA4F"/>
    <w:rsid w:val="0057721F"/>
    <w:rsid w:val="00585FA2"/>
    <w:rsid w:val="00591EE0"/>
    <w:rsid w:val="00591EF3"/>
    <w:rsid w:val="0059B0E1"/>
    <w:rsid w:val="005A40BA"/>
    <w:rsid w:val="005B3C31"/>
    <w:rsid w:val="005B6091"/>
    <w:rsid w:val="005C2347"/>
    <w:rsid w:val="005C46F7"/>
    <w:rsid w:val="005C5EB6"/>
    <w:rsid w:val="005C6866"/>
    <w:rsid w:val="005D2A30"/>
    <w:rsid w:val="005D59FE"/>
    <w:rsid w:val="005D69A3"/>
    <w:rsid w:val="005E27F6"/>
    <w:rsid w:val="005E4B84"/>
    <w:rsid w:val="005E5C5A"/>
    <w:rsid w:val="005F72F4"/>
    <w:rsid w:val="005F7578"/>
    <w:rsid w:val="0060026D"/>
    <w:rsid w:val="006007B8"/>
    <w:rsid w:val="00601AAF"/>
    <w:rsid w:val="006029C7"/>
    <w:rsid w:val="00606F77"/>
    <w:rsid w:val="006225D9"/>
    <w:rsid w:val="006234EE"/>
    <w:rsid w:val="00630F38"/>
    <w:rsid w:val="00631EC7"/>
    <w:rsid w:val="006357F3"/>
    <w:rsid w:val="0063B013"/>
    <w:rsid w:val="00640ED5"/>
    <w:rsid w:val="00643C94"/>
    <w:rsid w:val="00645C18"/>
    <w:rsid w:val="00653D91"/>
    <w:rsid w:val="006542DC"/>
    <w:rsid w:val="00657935"/>
    <w:rsid w:val="00660C71"/>
    <w:rsid w:val="00666792"/>
    <w:rsid w:val="00671FC9"/>
    <w:rsid w:val="00675C77"/>
    <w:rsid w:val="00681F27"/>
    <w:rsid w:val="00686164"/>
    <w:rsid w:val="00687933"/>
    <w:rsid w:val="00691680"/>
    <w:rsid w:val="006A475B"/>
    <w:rsid w:val="006A7761"/>
    <w:rsid w:val="006A7D79"/>
    <w:rsid w:val="006B0924"/>
    <w:rsid w:val="006B141D"/>
    <w:rsid w:val="006B1533"/>
    <w:rsid w:val="006B2FFE"/>
    <w:rsid w:val="006B3992"/>
    <w:rsid w:val="006B4DE4"/>
    <w:rsid w:val="006B79F2"/>
    <w:rsid w:val="006C0132"/>
    <w:rsid w:val="006C2DBC"/>
    <w:rsid w:val="006CA320"/>
    <w:rsid w:val="006D39ED"/>
    <w:rsid w:val="006D4302"/>
    <w:rsid w:val="006D5676"/>
    <w:rsid w:val="006D75CE"/>
    <w:rsid w:val="006E4519"/>
    <w:rsid w:val="006F0583"/>
    <w:rsid w:val="006F1616"/>
    <w:rsid w:val="006F21EF"/>
    <w:rsid w:val="006F3F77"/>
    <w:rsid w:val="006F788C"/>
    <w:rsid w:val="00702BFB"/>
    <w:rsid w:val="00703916"/>
    <w:rsid w:val="00710D01"/>
    <w:rsid w:val="00711FA2"/>
    <w:rsid w:val="0071579E"/>
    <w:rsid w:val="00715CBF"/>
    <w:rsid w:val="00716F36"/>
    <w:rsid w:val="00717389"/>
    <w:rsid w:val="007178BE"/>
    <w:rsid w:val="00720D49"/>
    <w:rsid w:val="00721974"/>
    <w:rsid w:val="007263A5"/>
    <w:rsid w:val="00731442"/>
    <w:rsid w:val="00737FC1"/>
    <w:rsid w:val="0073C0F1"/>
    <w:rsid w:val="0076960E"/>
    <w:rsid w:val="007719C9"/>
    <w:rsid w:val="007767F5"/>
    <w:rsid w:val="00777FCD"/>
    <w:rsid w:val="00780803"/>
    <w:rsid w:val="0078514E"/>
    <w:rsid w:val="0078560B"/>
    <w:rsid w:val="0079148E"/>
    <w:rsid w:val="00792661"/>
    <w:rsid w:val="007926A5"/>
    <w:rsid w:val="00792D3D"/>
    <w:rsid w:val="007A0B78"/>
    <w:rsid w:val="007A3F23"/>
    <w:rsid w:val="007B0205"/>
    <w:rsid w:val="007B3004"/>
    <w:rsid w:val="007B7FA3"/>
    <w:rsid w:val="007B9D29"/>
    <w:rsid w:val="007C40B5"/>
    <w:rsid w:val="007C5462"/>
    <w:rsid w:val="007C5537"/>
    <w:rsid w:val="007C628B"/>
    <w:rsid w:val="007C66F4"/>
    <w:rsid w:val="007D0A00"/>
    <w:rsid w:val="007D0EB0"/>
    <w:rsid w:val="007D3484"/>
    <w:rsid w:val="007D3FF1"/>
    <w:rsid w:val="007E2FD2"/>
    <w:rsid w:val="007F24BC"/>
    <w:rsid w:val="007F2591"/>
    <w:rsid w:val="007F2DC0"/>
    <w:rsid w:val="007F654D"/>
    <w:rsid w:val="007F7BFE"/>
    <w:rsid w:val="00801882"/>
    <w:rsid w:val="0080429A"/>
    <w:rsid w:val="0080499E"/>
    <w:rsid w:val="00806393"/>
    <w:rsid w:val="00806DDC"/>
    <w:rsid w:val="00807710"/>
    <w:rsid w:val="00807BE0"/>
    <w:rsid w:val="00822B7E"/>
    <w:rsid w:val="008254B5"/>
    <w:rsid w:val="008255C3"/>
    <w:rsid w:val="00825D94"/>
    <w:rsid w:val="008350A0"/>
    <w:rsid w:val="00835B7F"/>
    <w:rsid w:val="00841C37"/>
    <w:rsid w:val="008433F1"/>
    <w:rsid w:val="00847BED"/>
    <w:rsid w:val="00854C9D"/>
    <w:rsid w:val="0085E5E0"/>
    <w:rsid w:val="00860961"/>
    <w:rsid w:val="008615CF"/>
    <w:rsid w:val="00862D93"/>
    <w:rsid w:val="008630D8"/>
    <w:rsid w:val="00866D9B"/>
    <w:rsid w:val="0086E21C"/>
    <w:rsid w:val="00870B70"/>
    <w:rsid w:val="0087599A"/>
    <w:rsid w:val="0087664E"/>
    <w:rsid w:val="00877C25"/>
    <w:rsid w:val="0088104F"/>
    <w:rsid w:val="00884920"/>
    <w:rsid w:val="0089179B"/>
    <w:rsid w:val="008941FE"/>
    <w:rsid w:val="00896CDD"/>
    <w:rsid w:val="00897A6D"/>
    <w:rsid w:val="008A4343"/>
    <w:rsid w:val="008A4D74"/>
    <w:rsid w:val="008B0F36"/>
    <w:rsid w:val="008B13E9"/>
    <w:rsid w:val="008B26C6"/>
    <w:rsid w:val="008B515B"/>
    <w:rsid w:val="008B7769"/>
    <w:rsid w:val="008C415C"/>
    <w:rsid w:val="008C54F4"/>
    <w:rsid w:val="008D3945"/>
    <w:rsid w:val="008D3BDC"/>
    <w:rsid w:val="008D4714"/>
    <w:rsid w:val="008D65B5"/>
    <w:rsid w:val="008E1E0C"/>
    <w:rsid w:val="008E32E1"/>
    <w:rsid w:val="008E3496"/>
    <w:rsid w:val="008F1935"/>
    <w:rsid w:val="008F3B0B"/>
    <w:rsid w:val="008F48FD"/>
    <w:rsid w:val="008F61A9"/>
    <w:rsid w:val="008F6407"/>
    <w:rsid w:val="008F7BA4"/>
    <w:rsid w:val="0090067A"/>
    <w:rsid w:val="009200E9"/>
    <w:rsid w:val="00920D44"/>
    <w:rsid w:val="00923D8F"/>
    <w:rsid w:val="00943F2E"/>
    <w:rsid w:val="00945928"/>
    <w:rsid w:val="0095AFA5"/>
    <w:rsid w:val="0096147F"/>
    <w:rsid w:val="00961B42"/>
    <w:rsid w:val="00962F6B"/>
    <w:rsid w:val="00967914"/>
    <w:rsid w:val="00967E3C"/>
    <w:rsid w:val="009709D3"/>
    <w:rsid w:val="009719C5"/>
    <w:rsid w:val="009726E9"/>
    <w:rsid w:val="00972E99"/>
    <w:rsid w:val="00975454"/>
    <w:rsid w:val="0097548E"/>
    <w:rsid w:val="00976487"/>
    <w:rsid w:val="00993A17"/>
    <w:rsid w:val="00995AD0"/>
    <w:rsid w:val="009A45F6"/>
    <w:rsid w:val="009A4DA8"/>
    <w:rsid w:val="009B026E"/>
    <w:rsid w:val="009B0464"/>
    <w:rsid w:val="009B15CE"/>
    <w:rsid w:val="009B35FB"/>
    <w:rsid w:val="009B677F"/>
    <w:rsid w:val="009B730B"/>
    <w:rsid w:val="009C4AE3"/>
    <w:rsid w:val="009C6036"/>
    <w:rsid w:val="009C6212"/>
    <w:rsid w:val="009D0E3B"/>
    <w:rsid w:val="009D2A94"/>
    <w:rsid w:val="009D72BF"/>
    <w:rsid w:val="009D7ED4"/>
    <w:rsid w:val="009E4DAD"/>
    <w:rsid w:val="009E5E9B"/>
    <w:rsid w:val="009E623F"/>
    <w:rsid w:val="009F291A"/>
    <w:rsid w:val="009F458B"/>
    <w:rsid w:val="009F79B8"/>
    <w:rsid w:val="00A075AD"/>
    <w:rsid w:val="00A144BE"/>
    <w:rsid w:val="00A15350"/>
    <w:rsid w:val="00A159D4"/>
    <w:rsid w:val="00A15B60"/>
    <w:rsid w:val="00A2027A"/>
    <w:rsid w:val="00A25B8F"/>
    <w:rsid w:val="00A29B78"/>
    <w:rsid w:val="00A34CCB"/>
    <w:rsid w:val="00A36202"/>
    <w:rsid w:val="00A4170B"/>
    <w:rsid w:val="00A42C65"/>
    <w:rsid w:val="00A448A6"/>
    <w:rsid w:val="00A4567A"/>
    <w:rsid w:val="00A473F7"/>
    <w:rsid w:val="00A5145C"/>
    <w:rsid w:val="00A5358A"/>
    <w:rsid w:val="00A54DF5"/>
    <w:rsid w:val="00A63EBF"/>
    <w:rsid w:val="00A6705B"/>
    <w:rsid w:val="00A67494"/>
    <w:rsid w:val="00A67978"/>
    <w:rsid w:val="00A6E343"/>
    <w:rsid w:val="00A7014D"/>
    <w:rsid w:val="00A707AC"/>
    <w:rsid w:val="00A758C6"/>
    <w:rsid w:val="00A76845"/>
    <w:rsid w:val="00A95797"/>
    <w:rsid w:val="00A9F2BC"/>
    <w:rsid w:val="00AA134B"/>
    <w:rsid w:val="00AA20F6"/>
    <w:rsid w:val="00AA6216"/>
    <w:rsid w:val="00AB63CE"/>
    <w:rsid w:val="00AC02DD"/>
    <w:rsid w:val="00AC1E09"/>
    <w:rsid w:val="00AC3355"/>
    <w:rsid w:val="00AC3444"/>
    <w:rsid w:val="00AC3816"/>
    <w:rsid w:val="00AD12A3"/>
    <w:rsid w:val="00AD1FBB"/>
    <w:rsid w:val="00AD5D12"/>
    <w:rsid w:val="00AD7105"/>
    <w:rsid w:val="00AE03D1"/>
    <w:rsid w:val="00AE091F"/>
    <w:rsid w:val="00AE0EDC"/>
    <w:rsid w:val="00AE6F8E"/>
    <w:rsid w:val="00AF369F"/>
    <w:rsid w:val="00AF3B6F"/>
    <w:rsid w:val="00AF3BC6"/>
    <w:rsid w:val="00B0040D"/>
    <w:rsid w:val="00B02324"/>
    <w:rsid w:val="00B02F24"/>
    <w:rsid w:val="00B0402B"/>
    <w:rsid w:val="00B0564A"/>
    <w:rsid w:val="00B1169F"/>
    <w:rsid w:val="00B13144"/>
    <w:rsid w:val="00B154A0"/>
    <w:rsid w:val="00B21BA8"/>
    <w:rsid w:val="00B30DFE"/>
    <w:rsid w:val="00B3120C"/>
    <w:rsid w:val="00B3138C"/>
    <w:rsid w:val="00B332BA"/>
    <w:rsid w:val="00B333D6"/>
    <w:rsid w:val="00B3423D"/>
    <w:rsid w:val="00B42751"/>
    <w:rsid w:val="00B50CD6"/>
    <w:rsid w:val="00B60548"/>
    <w:rsid w:val="00B6624B"/>
    <w:rsid w:val="00B66BFE"/>
    <w:rsid w:val="00B91FEE"/>
    <w:rsid w:val="00B9333C"/>
    <w:rsid w:val="00B933E3"/>
    <w:rsid w:val="00B93E2F"/>
    <w:rsid w:val="00B94DB2"/>
    <w:rsid w:val="00B9664F"/>
    <w:rsid w:val="00B971D6"/>
    <w:rsid w:val="00BA1850"/>
    <w:rsid w:val="00BA33A0"/>
    <w:rsid w:val="00BB2638"/>
    <w:rsid w:val="00BC3582"/>
    <w:rsid w:val="00BD0936"/>
    <w:rsid w:val="00BD3D95"/>
    <w:rsid w:val="00BD6189"/>
    <w:rsid w:val="00BD7BF6"/>
    <w:rsid w:val="00BE094E"/>
    <w:rsid w:val="00BF62A4"/>
    <w:rsid w:val="00C00D74"/>
    <w:rsid w:val="00C00E72"/>
    <w:rsid w:val="00C04A26"/>
    <w:rsid w:val="00C04A35"/>
    <w:rsid w:val="00C052F7"/>
    <w:rsid w:val="00C1195E"/>
    <w:rsid w:val="00C166F5"/>
    <w:rsid w:val="00C20ACE"/>
    <w:rsid w:val="00C20B8D"/>
    <w:rsid w:val="00C25651"/>
    <w:rsid w:val="00C25E0D"/>
    <w:rsid w:val="00C300CC"/>
    <w:rsid w:val="00C34319"/>
    <w:rsid w:val="00C42A3A"/>
    <w:rsid w:val="00C47DB2"/>
    <w:rsid w:val="00C56A67"/>
    <w:rsid w:val="00C64489"/>
    <w:rsid w:val="00C65621"/>
    <w:rsid w:val="00C75079"/>
    <w:rsid w:val="00C75668"/>
    <w:rsid w:val="00C838D2"/>
    <w:rsid w:val="00C84344"/>
    <w:rsid w:val="00C90CC7"/>
    <w:rsid w:val="00C913FA"/>
    <w:rsid w:val="00C9496E"/>
    <w:rsid w:val="00C980A4"/>
    <w:rsid w:val="00CA1D49"/>
    <w:rsid w:val="00CA5082"/>
    <w:rsid w:val="00CA64C9"/>
    <w:rsid w:val="00CA6D5F"/>
    <w:rsid w:val="00CA7EAC"/>
    <w:rsid w:val="00CB15B8"/>
    <w:rsid w:val="00CB19ED"/>
    <w:rsid w:val="00CB2F59"/>
    <w:rsid w:val="00CC00EB"/>
    <w:rsid w:val="00CC02D9"/>
    <w:rsid w:val="00CC3371"/>
    <w:rsid w:val="00CC7CBF"/>
    <w:rsid w:val="00CD0D8B"/>
    <w:rsid w:val="00CD2335"/>
    <w:rsid w:val="00CE0577"/>
    <w:rsid w:val="00CE7205"/>
    <w:rsid w:val="00CE769B"/>
    <w:rsid w:val="00CF161E"/>
    <w:rsid w:val="00CF1DFB"/>
    <w:rsid w:val="00CF1E55"/>
    <w:rsid w:val="00CF4F30"/>
    <w:rsid w:val="00CF62BB"/>
    <w:rsid w:val="00CF75BF"/>
    <w:rsid w:val="00D02703"/>
    <w:rsid w:val="00D0293A"/>
    <w:rsid w:val="00D16E79"/>
    <w:rsid w:val="00D17264"/>
    <w:rsid w:val="00D22235"/>
    <w:rsid w:val="00D223B9"/>
    <w:rsid w:val="00D45E21"/>
    <w:rsid w:val="00D50A80"/>
    <w:rsid w:val="00D52FC8"/>
    <w:rsid w:val="00D53C6C"/>
    <w:rsid w:val="00D54CFC"/>
    <w:rsid w:val="00D55875"/>
    <w:rsid w:val="00D570BA"/>
    <w:rsid w:val="00D6066D"/>
    <w:rsid w:val="00D60E20"/>
    <w:rsid w:val="00D63A70"/>
    <w:rsid w:val="00D64EC0"/>
    <w:rsid w:val="00D6572E"/>
    <w:rsid w:val="00D65E3D"/>
    <w:rsid w:val="00D662B2"/>
    <w:rsid w:val="00D6778D"/>
    <w:rsid w:val="00D7064F"/>
    <w:rsid w:val="00D708AC"/>
    <w:rsid w:val="00D718AC"/>
    <w:rsid w:val="00D741F0"/>
    <w:rsid w:val="00D75708"/>
    <w:rsid w:val="00D75AB9"/>
    <w:rsid w:val="00D75C0E"/>
    <w:rsid w:val="00D76487"/>
    <w:rsid w:val="00D76FD1"/>
    <w:rsid w:val="00D82A33"/>
    <w:rsid w:val="00D84240"/>
    <w:rsid w:val="00D84687"/>
    <w:rsid w:val="00D85DE7"/>
    <w:rsid w:val="00D8640D"/>
    <w:rsid w:val="00D86BDB"/>
    <w:rsid w:val="00D9003F"/>
    <w:rsid w:val="00D93E64"/>
    <w:rsid w:val="00D96098"/>
    <w:rsid w:val="00DA3652"/>
    <w:rsid w:val="00DA75D0"/>
    <w:rsid w:val="00DB09C6"/>
    <w:rsid w:val="00DB0ACE"/>
    <w:rsid w:val="00DB19C7"/>
    <w:rsid w:val="00DB52BB"/>
    <w:rsid w:val="00DB7897"/>
    <w:rsid w:val="00DC001E"/>
    <w:rsid w:val="00DC15C0"/>
    <w:rsid w:val="00DC5299"/>
    <w:rsid w:val="00DC618E"/>
    <w:rsid w:val="00DD4E4B"/>
    <w:rsid w:val="00DD5922"/>
    <w:rsid w:val="00DD7D3B"/>
    <w:rsid w:val="00DE092E"/>
    <w:rsid w:val="00DE263E"/>
    <w:rsid w:val="00DE4FE5"/>
    <w:rsid w:val="00DE50DC"/>
    <w:rsid w:val="00DE7F51"/>
    <w:rsid w:val="00DF02ED"/>
    <w:rsid w:val="00DF236C"/>
    <w:rsid w:val="00DF7210"/>
    <w:rsid w:val="00DFF6A2"/>
    <w:rsid w:val="00E0298C"/>
    <w:rsid w:val="00E05DAF"/>
    <w:rsid w:val="00E05EB0"/>
    <w:rsid w:val="00E17282"/>
    <w:rsid w:val="00E20D1F"/>
    <w:rsid w:val="00E21A36"/>
    <w:rsid w:val="00E24D48"/>
    <w:rsid w:val="00E27482"/>
    <w:rsid w:val="00E2E2ED"/>
    <w:rsid w:val="00E31D4D"/>
    <w:rsid w:val="00E33E9D"/>
    <w:rsid w:val="00E35730"/>
    <w:rsid w:val="00E35EB6"/>
    <w:rsid w:val="00E3675F"/>
    <w:rsid w:val="00E36C59"/>
    <w:rsid w:val="00E405D7"/>
    <w:rsid w:val="00E42643"/>
    <w:rsid w:val="00E4407F"/>
    <w:rsid w:val="00E461D8"/>
    <w:rsid w:val="00E4712E"/>
    <w:rsid w:val="00E516B3"/>
    <w:rsid w:val="00E543F1"/>
    <w:rsid w:val="00E64471"/>
    <w:rsid w:val="00E677AC"/>
    <w:rsid w:val="00E73A89"/>
    <w:rsid w:val="00E73BD1"/>
    <w:rsid w:val="00E75679"/>
    <w:rsid w:val="00E76A04"/>
    <w:rsid w:val="00E8023A"/>
    <w:rsid w:val="00E81A5F"/>
    <w:rsid w:val="00E82986"/>
    <w:rsid w:val="00E84765"/>
    <w:rsid w:val="00E87273"/>
    <w:rsid w:val="00E87AEE"/>
    <w:rsid w:val="00E917DA"/>
    <w:rsid w:val="00E965ED"/>
    <w:rsid w:val="00EA436C"/>
    <w:rsid w:val="00EA56FF"/>
    <w:rsid w:val="00EA623C"/>
    <w:rsid w:val="00EB392C"/>
    <w:rsid w:val="00EB6E36"/>
    <w:rsid w:val="00EBDB14"/>
    <w:rsid w:val="00EC3206"/>
    <w:rsid w:val="00ED00E2"/>
    <w:rsid w:val="00ED204E"/>
    <w:rsid w:val="00ED4294"/>
    <w:rsid w:val="00EE52F8"/>
    <w:rsid w:val="00EE5A70"/>
    <w:rsid w:val="00EE62D7"/>
    <w:rsid w:val="00EE7D2B"/>
    <w:rsid w:val="00EF1842"/>
    <w:rsid w:val="00EF2AF8"/>
    <w:rsid w:val="00EF2EB3"/>
    <w:rsid w:val="00EF37A6"/>
    <w:rsid w:val="00EF705F"/>
    <w:rsid w:val="00F048FB"/>
    <w:rsid w:val="00F04ADA"/>
    <w:rsid w:val="00F06EB2"/>
    <w:rsid w:val="00F1278F"/>
    <w:rsid w:val="00F14AEC"/>
    <w:rsid w:val="00F14E8A"/>
    <w:rsid w:val="00F17497"/>
    <w:rsid w:val="00F18343"/>
    <w:rsid w:val="00F22478"/>
    <w:rsid w:val="00F24CB4"/>
    <w:rsid w:val="00F263F7"/>
    <w:rsid w:val="00F35D33"/>
    <w:rsid w:val="00F37F3B"/>
    <w:rsid w:val="00F43170"/>
    <w:rsid w:val="00F43CDE"/>
    <w:rsid w:val="00F50EDA"/>
    <w:rsid w:val="00F50F07"/>
    <w:rsid w:val="00F50FA5"/>
    <w:rsid w:val="00F51DF7"/>
    <w:rsid w:val="00F521A3"/>
    <w:rsid w:val="00F54C02"/>
    <w:rsid w:val="00F55260"/>
    <w:rsid w:val="00F560E9"/>
    <w:rsid w:val="00F6541D"/>
    <w:rsid w:val="00F74334"/>
    <w:rsid w:val="00F74B7A"/>
    <w:rsid w:val="00F83506"/>
    <w:rsid w:val="00F85705"/>
    <w:rsid w:val="00F90292"/>
    <w:rsid w:val="00F94F5A"/>
    <w:rsid w:val="00F95869"/>
    <w:rsid w:val="00F9750E"/>
    <w:rsid w:val="00F97C16"/>
    <w:rsid w:val="00FA0F6B"/>
    <w:rsid w:val="00FA37F2"/>
    <w:rsid w:val="00FA7D41"/>
    <w:rsid w:val="00FB6740"/>
    <w:rsid w:val="00FC2EF0"/>
    <w:rsid w:val="00FC4182"/>
    <w:rsid w:val="00FC41F9"/>
    <w:rsid w:val="00FC5297"/>
    <w:rsid w:val="00FC6BCC"/>
    <w:rsid w:val="00FD1708"/>
    <w:rsid w:val="00FD72B6"/>
    <w:rsid w:val="00FD97AB"/>
    <w:rsid w:val="00FE0C5D"/>
    <w:rsid w:val="00FE18B8"/>
    <w:rsid w:val="00FE5153"/>
    <w:rsid w:val="00FE5B72"/>
    <w:rsid w:val="00FE714A"/>
    <w:rsid w:val="00FE7EDB"/>
    <w:rsid w:val="00FF2726"/>
    <w:rsid w:val="00FF4F50"/>
    <w:rsid w:val="00FF7607"/>
    <w:rsid w:val="0102A057"/>
    <w:rsid w:val="010AF052"/>
    <w:rsid w:val="010D06F9"/>
    <w:rsid w:val="0116DF41"/>
    <w:rsid w:val="0119673E"/>
    <w:rsid w:val="011CD453"/>
    <w:rsid w:val="0120A6CA"/>
    <w:rsid w:val="0120EE2C"/>
    <w:rsid w:val="01236856"/>
    <w:rsid w:val="0126D269"/>
    <w:rsid w:val="0128306A"/>
    <w:rsid w:val="012CF5B1"/>
    <w:rsid w:val="012F686C"/>
    <w:rsid w:val="01381E99"/>
    <w:rsid w:val="013E05D4"/>
    <w:rsid w:val="014A49FD"/>
    <w:rsid w:val="015540C1"/>
    <w:rsid w:val="0167E296"/>
    <w:rsid w:val="016BBAFB"/>
    <w:rsid w:val="016F1798"/>
    <w:rsid w:val="0178317A"/>
    <w:rsid w:val="017B0D54"/>
    <w:rsid w:val="017FCFDE"/>
    <w:rsid w:val="01933324"/>
    <w:rsid w:val="0193D94A"/>
    <w:rsid w:val="01941575"/>
    <w:rsid w:val="019B85E0"/>
    <w:rsid w:val="019D2729"/>
    <w:rsid w:val="01A0AE67"/>
    <w:rsid w:val="01A4E4E7"/>
    <w:rsid w:val="01A96D4F"/>
    <w:rsid w:val="01AA9BBE"/>
    <w:rsid w:val="01ACB849"/>
    <w:rsid w:val="01AE3232"/>
    <w:rsid w:val="01B4A7E6"/>
    <w:rsid w:val="01B6DD76"/>
    <w:rsid w:val="01B7128E"/>
    <w:rsid w:val="01BBBA74"/>
    <w:rsid w:val="01BBC23A"/>
    <w:rsid w:val="01BD3C88"/>
    <w:rsid w:val="01C6E4D4"/>
    <w:rsid w:val="01C7CD32"/>
    <w:rsid w:val="01DAD508"/>
    <w:rsid w:val="01DB128D"/>
    <w:rsid w:val="01E6FC82"/>
    <w:rsid w:val="01E8B9A7"/>
    <w:rsid w:val="01F746E8"/>
    <w:rsid w:val="0214F6C2"/>
    <w:rsid w:val="02156B9C"/>
    <w:rsid w:val="0220D1ED"/>
    <w:rsid w:val="022E1F1F"/>
    <w:rsid w:val="02345F8A"/>
    <w:rsid w:val="0237FE89"/>
    <w:rsid w:val="024A26AE"/>
    <w:rsid w:val="0259339B"/>
    <w:rsid w:val="02635D4B"/>
    <w:rsid w:val="0266A7CD"/>
    <w:rsid w:val="02681987"/>
    <w:rsid w:val="02739D7A"/>
    <w:rsid w:val="02766078"/>
    <w:rsid w:val="02770CE3"/>
    <w:rsid w:val="02792B02"/>
    <w:rsid w:val="0280A76F"/>
    <w:rsid w:val="028276F6"/>
    <w:rsid w:val="028A9EDB"/>
    <w:rsid w:val="028E7787"/>
    <w:rsid w:val="02919E1B"/>
    <w:rsid w:val="02920C8C"/>
    <w:rsid w:val="02986CA8"/>
    <w:rsid w:val="0299CFCC"/>
    <w:rsid w:val="02A0A04D"/>
    <w:rsid w:val="02A93741"/>
    <w:rsid w:val="02ABCF11"/>
    <w:rsid w:val="02AC51E4"/>
    <w:rsid w:val="02AF6FE9"/>
    <w:rsid w:val="02B5D135"/>
    <w:rsid w:val="02B88276"/>
    <w:rsid w:val="02C72267"/>
    <w:rsid w:val="02DDC797"/>
    <w:rsid w:val="02DE8CE1"/>
    <w:rsid w:val="02DECA01"/>
    <w:rsid w:val="02DFFDB9"/>
    <w:rsid w:val="02E35E5F"/>
    <w:rsid w:val="02E823BC"/>
    <w:rsid w:val="02EEF8EF"/>
    <w:rsid w:val="02F56F50"/>
    <w:rsid w:val="02FF5012"/>
    <w:rsid w:val="0300CC7D"/>
    <w:rsid w:val="031720F2"/>
    <w:rsid w:val="0318147B"/>
    <w:rsid w:val="031DDD08"/>
    <w:rsid w:val="032399F1"/>
    <w:rsid w:val="0323C005"/>
    <w:rsid w:val="03263925"/>
    <w:rsid w:val="032F7002"/>
    <w:rsid w:val="0330A263"/>
    <w:rsid w:val="0332F46A"/>
    <w:rsid w:val="03434D7F"/>
    <w:rsid w:val="0346DE3B"/>
    <w:rsid w:val="034B6C39"/>
    <w:rsid w:val="034C149C"/>
    <w:rsid w:val="034C9771"/>
    <w:rsid w:val="035E1A0C"/>
    <w:rsid w:val="0361E978"/>
    <w:rsid w:val="0362A036"/>
    <w:rsid w:val="03658A0D"/>
    <w:rsid w:val="0367EEDD"/>
    <w:rsid w:val="03749AE1"/>
    <w:rsid w:val="037A48FD"/>
    <w:rsid w:val="037DBAF3"/>
    <w:rsid w:val="037F9DAB"/>
    <w:rsid w:val="038ADE29"/>
    <w:rsid w:val="039BA4DA"/>
    <w:rsid w:val="039C26F3"/>
    <w:rsid w:val="039F5BD9"/>
    <w:rsid w:val="03A25F33"/>
    <w:rsid w:val="03AA07E4"/>
    <w:rsid w:val="03B1A71A"/>
    <w:rsid w:val="03B7900E"/>
    <w:rsid w:val="03BBF447"/>
    <w:rsid w:val="03BCC895"/>
    <w:rsid w:val="03BD6D6F"/>
    <w:rsid w:val="03BECCC8"/>
    <w:rsid w:val="03C8564D"/>
    <w:rsid w:val="03C9EF80"/>
    <w:rsid w:val="03D867C0"/>
    <w:rsid w:val="03DE428D"/>
    <w:rsid w:val="03E1F970"/>
    <w:rsid w:val="03E2721B"/>
    <w:rsid w:val="03E911A7"/>
    <w:rsid w:val="03EDA6E6"/>
    <w:rsid w:val="03FA8879"/>
    <w:rsid w:val="03FB5D40"/>
    <w:rsid w:val="040D9E15"/>
    <w:rsid w:val="041CE1DA"/>
    <w:rsid w:val="04207AB9"/>
    <w:rsid w:val="0424AC1B"/>
    <w:rsid w:val="0428CA76"/>
    <w:rsid w:val="042927A6"/>
    <w:rsid w:val="042C3F8D"/>
    <w:rsid w:val="043123C1"/>
    <w:rsid w:val="0434C5D0"/>
    <w:rsid w:val="043E78EA"/>
    <w:rsid w:val="04441429"/>
    <w:rsid w:val="044C6DD3"/>
    <w:rsid w:val="044F21D3"/>
    <w:rsid w:val="04512EFF"/>
    <w:rsid w:val="0452626C"/>
    <w:rsid w:val="045A45BB"/>
    <w:rsid w:val="045D4F8F"/>
    <w:rsid w:val="04636A3D"/>
    <w:rsid w:val="0465F177"/>
    <w:rsid w:val="046A6056"/>
    <w:rsid w:val="046AF027"/>
    <w:rsid w:val="046EFED6"/>
    <w:rsid w:val="047968F2"/>
    <w:rsid w:val="0480A951"/>
    <w:rsid w:val="0482B484"/>
    <w:rsid w:val="048676EB"/>
    <w:rsid w:val="0489EE17"/>
    <w:rsid w:val="048EF921"/>
    <w:rsid w:val="049165F4"/>
    <w:rsid w:val="04938E97"/>
    <w:rsid w:val="04984DCC"/>
    <w:rsid w:val="04A0824A"/>
    <w:rsid w:val="04A20F90"/>
    <w:rsid w:val="04AEE0FC"/>
    <w:rsid w:val="04B2F153"/>
    <w:rsid w:val="04B7A3C5"/>
    <w:rsid w:val="04B9E01D"/>
    <w:rsid w:val="04BBB1BE"/>
    <w:rsid w:val="04C8F977"/>
    <w:rsid w:val="04CFDA36"/>
    <w:rsid w:val="04D9244E"/>
    <w:rsid w:val="04DA32D9"/>
    <w:rsid w:val="04DA4662"/>
    <w:rsid w:val="04E1A150"/>
    <w:rsid w:val="04F5B194"/>
    <w:rsid w:val="04F5EDFE"/>
    <w:rsid w:val="04F71B7C"/>
    <w:rsid w:val="04F9BE69"/>
    <w:rsid w:val="050641A4"/>
    <w:rsid w:val="05099407"/>
    <w:rsid w:val="050B3792"/>
    <w:rsid w:val="050F8BAE"/>
    <w:rsid w:val="051A2C5F"/>
    <w:rsid w:val="051B37B2"/>
    <w:rsid w:val="0524A2E2"/>
    <w:rsid w:val="0535D150"/>
    <w:rsid w:val="053905BF"/>
    <w:rsid w:val="05438573"/>
    <w:rsid w:val="054BCCB7"/>
    <w:rsid w:val="05547456"/>
    <w:rsid w:val="0560224A"/>
    <w:rsid w:val="05609E45"/>
    <w:rsid w:val="05700951"/>
    <w:rsid w:val="0575B906"/>
    <w:rsid w:val="058B3BA8"/>
    <w:rsid w:val="058CA40B"/>
    <w:rsid w:val="0591114D"/>
    <w:rsid w:val="0593C41A"/>
    <w:rsid w:val="059CB976"/>
    <w:rsid w:val="05A58EE5"/>
    <w:rsid w:val="05A8D67A"/>
    <w:rsid w:val="05A92F67"/>
    <w:rsid w:val="05B1BD0C"/>
    <w:rsid w:val="05B8620D"/>
    <w:rsid w:val="05C035B7"/>
    <w:rsid w:val="05C58F6B"/>
    <w:rsid w:val="05D35BE3"/>
    <w:rsid w:val="05D49C5C"/>
    <w:rsid w:val="05D91961"/>
    <w:rsid w:val="05DA958E"/>
    <w:rsid w:val="05DFF378"/>
    <w:rsid w:val="05E19B79"/>
    <w:rsid w:val="05E24C7D"/>
    <w:rsid w:val="05E922E7"/>
    <w:rsid w:val="05EA5268"/>
    <w:rsid w:val="05F0BEA2"/>
    <w:rsid w:val="05F182C6"/>
    <w:rsid w:val="06007617"/>
    <w:rsid w:val="0600CD98"/>
    <w:rsid w:val="0605F6C2"/>
    <w:rsid w:val="060DF622"/>
    <w:rsid w:val="0618E799"/>
    <w:rsid w:val="06223E5D"/>
    <w:rsid w:val="0627D313"/>
    <w:rsid w:val="06308B33"/>
    <w:rsid w:val="063D2E9B"/>
    <w:rsid w:val="0648C950"/>
    <w:rsid w:val="065EBD9A"/>
    <w:rsid w:val="0665C73B"/>
    <w:rsid w:val="066FF546"/>
    <w:rsid w:val="06724580"/>
    <w:rsid w:val="067BF882"/>
    <w:rsid w:val="067E7757"/>
    <w:rsid w:val="067ED86C"/>
    <w:rsid w:val="067FDC08"/>
    <w:rsid w:val="068033CB"/>
    <w:rsid w:val="0681ECFC"/>
    <w:rsid w:val="06832A2B"/>
    <w:rsid w:val="06842276"/>
    <w:rsid w:val="0686CA9C"/>
    <w:rsid w:val="068D5660"/>
    <w:rsid w:val="068FD631"/>
    <w:rsid w:val="0690C9DD"/>
    <w:rsid w:val="06934C86"/>
    <w:rsid w:val="069680ED"/>
    <w:rsid w:val="0696AF02"/>
    <w:rsid w:val="06990A36"/>
    <w:rsid w:val="069E845A"/>
    <w:rsid w:val="069FA934"/>
    <w:rsid w:val="06A0E0B5"/>
    <w:rsid w:val="06A51CFD"/>
    <w:rsid w:val="06A957F6"/>
    <w:rsid w:val="06B722A5"/>
    <w:rsid w:val="06BADF5D"/>
    <w:rsid w:val="06C64E49"/>
    <w:rsid w:val="06C7898B"/>
    <w:rsid w:val="06C7F1D5"/>
    <w:rsid w:val="06C9DA0B"/>
    <w:rsid w:val="06CDC773"/>
    <w:rsid w:val="06CE5C91"/>
    <w:rsid w:val="06D2729C"/>
    <w:rsid w:val="06E22B3E"/>
    <w:rsid w:val="06E4C6F5"/>
    <w:rsid w:val="06F38DA7"/>
    <w:rsid w:val="06F9E004"/>
    <w:rsid w:val="06FE4EB4"/>
    <w:rsid w:val="0702F8CF"/>
    <w:rsid w:val="07114426"/>
    <w:rsid w:val="07184FA4"/>
    <w:rsid w:val="07190B6A"/>
    <w:rsid w:val="071976F6"/>
    <w:rsid w:val="0719CE36"/>
    <w:rsid w:val="071DAFEE"/>
    <w:rsid w:val="07365235"/>
    <w:rsid w:val="0737BB6F"/>
    <w:rsid w:val="073DB5FC"/>
    <w:rsid w:val="07479B91"/>
    <w:rsid w:val="074EA592"/>
    <w:rsid w:val="07569318"/>
    <w:rsid w:val="0761876D"/>
    <w:rsid w:val="0763BECD"/>
    <w:rsid w:val="076943BC"/>
    <w:rsid w:val="076D228A"/>
    <w:rsid w:val="07719F3A"/>
    <w:rsid w:val="07753686"/>
    <w:rsid w:val="0777EF9F"/>
    <w:rsid w:val="07797EDB"/>
    <w:rsid w:val="07850E71"/>
    <w:rsid w:val="07872A18"/>
    <w:rsid w:val="07908DC3"/>
    <w:rsid w:val="0792DEA9"/>
    <w:rsid w:val="079E0EB7"/>
    <w:rsid w:val="07A22E3A"/>
    <w:rsid w:val="07AB2F5B"/>
    <w:rsid w:val="07B1F0E1"/>
    <w:rsid w:val="07B7D41E"/>
    <w:rsid w:val="07B8C5E8"/>
    <w:rsid w:val="07B8CF1A"/>
    <w:rsid w:val="07C012C2"/>
    <w:rsid w:val="07C11B3E"/>
    <w:rsid w:val="07CFE9DD"/>
    <w:rsid w:val="07D16D4F"/>
    <w:rsid w:val="07D86426"/>
    <w:rsid w:val="07FB7E0E"/>
    <w:rsid w:val="0805EB01"/>
    <w:rsid w:val="08086BFF"/>
    <w:rsid w:val="0816560F"/>
    <w:rsid w:val="081DB809"/>
    <w:rsid w:val="08290D7B"/>
    <w:rsid w:val="0830E75C"/>
    <w:rsid w:val="08338DA1"/>
    <w:rsid w:val="08349245"/>
    <w:rsid w:val="083DE572"/>
    <w:rsid w:val="084B79AB"/>
    <w:rsid w:val="084C9B0D"/>
    <w:rsid w:val="085C3E88"/>
    <w:rsid w:val="085D4285"/>
    <w:rsid w:val="08638C67"/>
    <w:rsid w:val="086DC2D4"/>
    <w:rsid w:val="086E10C0"/>
    <w:rsid w:val="08837816"/>
    <w:rsid w:val="08842717"/>
    <w:rsid w:val="0886D716"/>
    <w:rsid w:val="088B0131"/>
    <w:rsid w:val="08922E2F"/>
    <w:rsid w:val="08927505"/>
    <w:rsid w:val="08954392"/>
    <w:rsid w:val="089B9D1D"/>
    <w:rsid w:val="089D5097"/>
    <w:rsid w:val="089E1943"/>
    <w:rsid w:val="08BD37CD"/>
    <w:rsid w:val="08BE18B5"/>
    <w:rsid w:val="08C4A243"/>
    <w:rsid w:val="08C9711C"/>
    <w:rsid w:val="08CA6D0A"/>
    <w:rsid w:val="08D26386"/>
    <w:rsid w:val="08D35262"/>
    <w:rsid w:val="08D56665"/>
    <w:rsid w:val="08DF4891"/>
    <w:rsid w:val="08EAAC25"/>
    <w:rsid w:val="08EACE75"/>
    <w:rsid w:val="08ED9D57"/>
    <w:rsid w:val="08F0BC04"/>
    <w:rsid w:val="08F59FB9"/>
    <w:rsid w:val="09120265"/>
    <w:rsid w:val="092604F3"/>
    <w:rsid w:val="0938B354"/>
    <w:rsid w:val="093A67F6"/>
    <w:rsid w:val="093B176E"/>
    <w:rsid w:val="093D6725"/>
    <w:rsid w:val="093E8B49"/>
    <w:rsid w:val="094347A1"/>
    <w:rsid w:val="09483E10"/>
    <w:rsid w:val="094A1998"/>
    <w:rsid w:val="094AB25D"/>
    <w:rsid w:val="0950EAD4"/>
    <w:rsid w:val="09573BD3"/>
    <w:rsid w:val="09659BF9"/>
    <w:rsid w:val="09668FC9"/>
    <w:rsid w:val="097B64A0"/>
    <w:rsid w:val="0988FE07"/>
    <w:rsid w:val="098927CE"/>
    <w:rsid w:val="098FFEFB"/>
    <w:rsid w:val="09A5032F"/>
    <w:rsid w:val="09B46BE2"/>
    <w:rsid w:val="09B659D2"/>
    <w:rsid w:val="09B704ED"/>
    <w:rsid w:val="09B7915C"/>
    <w:rsid w:val="09BBB3A3"/>
    <w:rsid w:val="09C9B566"/>
    <w:rsid w:val="09F11E02"/>
    <w:rsid w:val="09F54B00"/>
    <w:rsid w:val="09F888BD"/>
    <w:rsid w:val="09F8B513"/>
    <w:rsid w:val="0A04F797"/>
    <w:rsid w:val="0A0511A8"/>
    <w:rsid w:val="0A092E38"/>
    <w:rsid w:val="0A104D9A"/>
    <w:rsid w:val="0A172A12"/>
    <w:rsid w:val="0A173CE0"/>
    <w:rsid w:val="0A256153"/>
    <w:rsid w:val="0A2D07A8"/>
    <w:rsid w:val="0A31324F"/>
    <w:rsid w:val="0A45C7D6"/>
    <w:rsid w:val="0A498576"/>
    <w:rsid w:val="0A5571E0"/>
    <w:rsid w:val="0A5B341A"/>
    <w:rsid w:val="0A5C04A2"/>
    <w:rsid w:val="0A6943A6"/>
    <w:rsid w:val="0A6EF0B3"/>
    <w:rsid w:val="0A6F22C3"/>
    <w:rsid w:val="0A76B0AF"/>
    <w:rsid w:val="0A7CDFDB"/>
    <w:rsid w:val="0A8091B5"/>
    <w:rsid w:val="0A815703"/>
    <w:rsid w:val="0A87964D"/>
    <w:rsid w:val="0A9247F3"/>
    <w:rsid w:val="0A93C128"/>
    <w:rsid w:val="0A9C4621"/>
    <w:rsid w:val="0A9DFBDD"/>
    <w:rsid w:val="0A9F6529"/>
    <w:rsid w:val="0AA118F6"/>
    <w:rsid w:val="0AA37E8D"/>
    <w:rsid w:val="0AA750A8"/>
    <w:rsid w:val="0AA949F2"/>
    <w:rsid w:val="0AB36BD3"/>
    <w:rsid w:val="0AB3E93F"/>
    <w:rsid w:val="0AB67D90"/>
    <w:rsid w:val="0AD095A1"/>
    <w:rsid w:val="0AD0C643"/>
    <w:rsid w:val="0AD9BBDE"/>
    <w:rsid w:val="0ADD2399"/>
    <w:rsid w:val="0AE0AC2D"/>
    <w:rsid w:val="0AEBF95A"/>
    <w:rsid w:val="0AF18E6F"/>
    <w:rsid w:val="0AF42F0A"/>
    <w:rsid w:val="0AF79DD0"/>
    <w:rsid w:val="0AF81664"/>
    <w:rsid w:val="0AFAC7FE"/>
    <w:rsid w:val="0AFB7F76"/>
    <w:rsid w:val="0AFEA46C"/>
    <w:rsid w:val="0B099092"/>
    <w:rsid w:val="0B0BC55B"/>
    <w:rsid w:val="0B1C58A2"/>
    <w:rsid w:val="0B23DAAD"/>
    <w:rsid w:val="0B2F825B"/>
    <w:rsid w:val="0B304823"/>
    <w:rsid w:val="0B3BC052"/>
    <w:rsid w:val="0B54457F"/>
    <w:rsid w:val="0B5BFDA9"/>
    <w:rsid w:val="0B5C26EA"/>
    <w:rsid w:val="0B691931"/>
    <w:rsid w:val="0B6FD924"/>
    <w:rsid w:val="0B7C26A6"/>
    <w:rsid w:val="0B7ED21F"/>
    <w:rsid w:val="0B84526B"/>
    <w:rsid w:val="0B84E1FC"/>
    <w:rsid w:val="0B8769CD"/>
    <w:rsid w:val="0B8865D6"/>
    <w:rsid w:val="0B94591E"/>
    <w:rsid w:val="0B9C9080"/>
    <w:rsid w:val="0BA710A8"/>
    <w:rsid w:val="0BB13611"/>
    <w:rsid w:val="0BB4DA49"/>
    <w:rsid w:val="0BBD3BA8"/>
    <w:rsid w:val="0BC10BFF"/>
    <w:rsid w:val="0BC91560"/>
    <w:rsid w:val="0BCEC132"/>
    <w:rsid w:val="0BD3E708"/>
    <w:rsid w:val="0BD4ED55"/>
    <w:rsid w:val="0BD5D4A9"/>
    <w:rsid w:val="0BDA3A89"/>
    <w:rsid w:val="0BDAD7D0"/>
    <w:rsid w:val="0BE31D04"/>
    <w:rsid w:val="0BE4299D"/>
    <w:rsid w:val="0BED0EB1"/>
    <w:rsid w:val="0BF79773"/>
    <w:rsid w:val="0BFA9879"/>
    <w:rsid w:val="0BFC15AE"/>
    <w:rsid w:val="0C0236C7"/>
    <w:rsid w:val="0C044C9F"/>
    <w:rsid w:val="0C048EB5"/>
    <w:rsid w:val="0C0AF324"/>
    <w:rsid w:val="0C0EE6B6"/>
    <w:rsid w:val="0C1072F1"/>
    <w:rsid w:val="0C10DBDE"/>
    <w:rsid w:val="0C16E953"/>
    <w:rsid w:val="0C17215C"/>
    <w:rsid w:val="0C18703D"/>
    <w:rsid w:val="0C1AD55D"/>
    <w:rsid w:val="0C1C1AEE"/>
    <w:rsid w:val="0C1C2DFB"/>
    <w:rsid w:val="0C283A3E"/>
    <w:rsid w:val="0C2AE251"/>
    <w:rsid w:val="0C307C33"/>
    <w:rsid w:val="0C31C8A5"/>
    <w:rsid w:val="0C336AAF"/>
    <w:rsid w:val="0C3CF620"/>
    <w:rsid w:val="0C3E8571"/>
    <w:rsid w:val="0C44A1C4"/>
    <w:rsid w:val="0C5331B0"/>
    <w:rsid w:val="0C561E0E"/>
    <w:rsid w:val="0C637F1A"/>
    <w:rsid w:val="0C67923F"/>
    <w:rsid w:val="0C70D745"/>
    <w:rsid w:val="0C74C524"/>
    <w:rsid w:val="0C799D46"/>
    <w:rsid w:val="0C7DBEBB"/>
    <w:rsid w:val="0C8A1B28"/>
    <w:rsid w:val="0C8F4492"/>
    <w:rsid w:val="0C8FF107"/>
    <w:rsid w:val="0C914B86"/>
    <w:rsid w:val="0CA3A2E8"/>
    <w:rsid w:val="0CA47F5C"/>
    <w:rsid w:val="0CC71543"/>
    <w:rsid w:val="0CCE1232"/>
    <w:rsid w:val="0CCFA7E0"/>
    <w:rsid w:val="0CD45F3B"/>
    <w:rsid w:val="0CDA2D56"/>
    <w:rsid w:val="0CDF3E1A"/>
    <w:rsid w:val="0CE52270"/>
    <w:rsid w:val="0CE75225"/>
    <w:rsid w:val="0CFA3F0A"/>
    <w:rsid w:val="0D005AB8"/>
    <w:rsid w:val="0D036F30"/>
    <w:rsid w:val="0D03843A"/>
    <w:rsid w:val="0D051EE1"/>
    <w:rsid w:val="0D113C01"/>
    <w:rsid w:val="0D16FEF6"/>
    <w:rsid w:val="0D18D669"/>
    <w:rsid w:val="0D23A11A"/>
    <w:rsid w:val="0D2621BD"/>
    <w:rsid w:val="0D2699DC"/>
    <w:rsid w:val="0D299BF1"/>
    <w:rsid w:val="0D2C57EE"/>
    <w:rsid w:val="0D30DD9D"/>
    <w:rsid w:val="0D33242D"/>
    <w:rsid w:val="0D33B6B2"/>
    <w:rsid w:val="0D3B4035"/>
    <w:rsid w:val="0D3F3B55"/>
    <w:rsid w:val="0D4866D0"/>
    <w:rsid w:val="0D4E72E1"/>
    <w:rsid w:val="0D4E8510"/>
    <w:rsid w:val="0D650D0F"/>
    <w:rsid w:val="0D66B5DB"/>
    <w:rsid w:val="0D689447"/>
    <w:rsid w:val="0D6AB054"/>
    <w:rsid w:val="0D77DA8A"/>
    <w:rsid w:val="0D7917DB"/>
    <w:rsid w:val="0D839858"/>
    <w:rsid w:val="0D89D0CB"/>
    <w:rsid w:val="0D89EF64"/>
    <w:rsid w:val="0D90F0B6"/>
    <w:rsid w:val="0D966EF4"/>
    <w:rsid w:val="0D9F0915"/>
    <w:rsid w:val="0DAFB0D8"/>
    <w:rsid w:val="0DC1EF9F"/>
    <w:rsid w:val="0DC30833"/>
    <w:rsid w:val="0DC9E749"/>
    <w:rsid w:val="0DCDA7C1"/>
    <w:rsid w:val="0DCE6B85"/>
    <w:rsid w:val="0DD261A4"/>
    <w:rsid w:val="0DE0DAEC"/>
    <w:rsid w:val="0DE2730F"/>
    <w:rsid w:val="0DE2D3A1"/>
    <w:rsid w:val="0DE6BBEC"/>
    <w:rsid w:val="0DE84290"/>
    <w:rsid w:val="0DEA4288"/>
    <w:rsid w:val="0DEDD654"/>
    <w:rsid w:val="0E042B5A"/>
    <w:rsid w:val="0E0BF38B"/>
    <w:rsid w:val="0E193BF4"/>
    <w:rsid w:val="0E1D105A"/>
    <w:rsid w:val="0E1DFAEF"/>
    <w:rsid w:val="0E2456FF"/>
    <w:rsid w:val="0E2B1368"/>
    <w:rsid w:val="0E3223E8"/>
    <w:rsid w:val="0E374120"/>
    <w:rsid w:val="0E3A1367"/>
    <w:rsid w:val="0E3C369F"/>
    <w:rsid w:val="0E3EA2CA"/>
    <w:rsid w:val="0E465BC5"/>
    <w:rsid w:val="0E667C26"/>
    <w:rsid w:val="0E6A66BE"/>
    <w:rsid w:val="0E6ECDC3"/>
    <w:rsid w:val="0E71F566"/>
    <w:rsid w:val="0E77419C"/>
    <w:rsid w:val="0E8BD7DB"/>
    <w:rsid w:val="0E8E8FBF"/>
    <w:rsid w:val="0E9BBB66"/>
    <w:rsid w:val="0E9EEBCE"/>
    <w:rsid w:val="0E9FCA74"/>
    <w:rsid w:val="0EA9254A"/>
    <w:rsid w:val="0EAF458A"/>
    <w:rsid w:val="0ECE5A05"/>
    <w:rsid w:val="0EE2AECE"/>
    <w:rsid w:val="0EE3BEBD"/>
    <w:rsid w:val="0EEAB1F6"/>
    <w:rsid w:val="0EEDBA88"/>
    <w:rsid w:val="0EF6331C"/>
    <w:rsid w:val="0F0677E9"/>
    <w:rsid w:val="0F082412"/>
    <w:rsid w:val="0F0E7998"/>
    <w:rsid w:val="0F1367F3"/>
    <w:rsid w:val="0F15E067"/>
    <w:rsid w:val="0F16EB97"/>
    <w:rsid w:val="0F306880"/>
    <w:rsid w:val="0F3346EA"/>
    <w:rsid w:val="0F35FB4B"/>
    <w:rsid w:val="0F3CA371"/>
    <w:rsid w:val="0F3F5DDE"/>
    <w:rsid w:val="0F44531C"/>
    <w:rsid w:val="0F4739A6"/>
    <w:rsid w:val="0F47AC8F"/>
    <w:rsid w:val="0F4A8B09"/>
    <w:rsid w:val="0F55DD26"/>
    <w:rsid w:val="0F580C52"/>
    <w:rsid w:val="0F5B2E00"/>
    <w:rsid w:val="0F5BFDA7"/>
    <w:rsid w:val="0F5DF13F"/>
    <w:rsid w:val="0F5E9F54"/>
    <w:rsid w:val="0F608054"/>
    <w:rsid w:val="0F61308D"/>
    <w:rsid w:val="0F62CFD3"/>
    <w:rsid w:val="0F6461D6"/>
    <w:rsid w:val="0F647F34"/>
    <w:rsid w:val="0F6FA043"/>
    <w:rsid w:val="0F735296"/>
    <w:rsid w:val="0F7646C9"/>
    <w:rsid w:val="0F76D1C2"/>
    <w:rsid w:val="0F811281"/>
    <w:rsid w:val="0F83BE33"/>
    <w:rsid w:val="0F847718"/>
    <w:rsid w:val="0F848156"/>
    <w:rsid w:val="0F865FF8"/>
    <w:rsid w:val="0F8924F6"/>
    <w:rsid w:val="0F9C0DC2"/>
    <w:rsid w:val="0F9EADA5"/>
    <w:rsid w:val="0FA099AE"/>
    <w:rsid w:val="0FA521AD"/>
    <w:rsid w:val="0FB4D052"/>
    <w:rsid w:val="0FB85DAB"/>
    <w:rsid w:val="0FC673A0"/>
    <w:rsid w:val="0FCBEEE7"/>
    <w:rsid w:val="0FD42F0E"/>
    <w:rsid w:val="0FD48BCB"/>
    <w:rsid w:val="0FD5D173"/>
    <w:rsid w:val="0FDFDC2A"/>
    <w:rsid w:val="0FE61822"/>
    <w:rsid w:val="0FE9F60F"/>
    <w:rsid w:val="0FF6D15D"/>
    <w:rsid w:val="0FF74900"/>
    <w:rsid w:val="0FF8A134"/>
    <w:rsid w:val="101EC9E4"/>
    <w:rsid w:val="101FF365"/>
    <w:rsid w:val="10240F62"/>
    <w:rsid w:val="102DA9E0"/>
    <w:rsid w:val="10333CB5"/>
    <w:rsid w:val="1039B179"/>
    <w:rsid w:val="103A0C4A"/>
    <w:rsid w:val="103C0BBA"/>
    <w:rsid w:val="104550B9"/>
    <w:rsid w:val="104D5776"/>
    <w:rsid w:val="1050491F"/>
    <w:rsid w:val="10543270"/>
    <w:rsid w:val="105F4BBB"/>
    <w:rsid w:val="10623F68"/>
    <w:rsid w:val="1065616D"/>
    <w:rsid w:val="10662D4D"/>
    <w:rsid w:val="10688488"/>
    <w:rsid w:val="106AE876"/>
    <w:rsid w:val="106D6BA8"/>
    <w:rsid w:val="10787E8A"/>
    <w:rsid w:val="108252AD"/>
    <w:rsid w:val="1087C622"/>
    <w:rsid w:val="10899A43"/>
    <w:rsid w:val="10961316"/>
    <w:rsid w:val="1097BAB1"/>
    <w:rsid w:val="109BE280"/>
    <w:rsid w:val="10AA7CF8"/>
    <w:rsid w:val="10AF191A"/>
    <w:rsid w:val="10AFDC37"/>
    <w:rsid w:val="10B2BBF8"/>
    <w:rsid w:val="10B77E31"/>
    <w:rsid w:val="10B8A624"/>
    <w:rsid w:val="10B8AD5F"/>
    <w:rsid w:val="10C1890B"/>
    <w:rsid w:val="10C76CF5"/>
    <w:rsid w:val="10D1B900"/>
    <w:rsid w:val="10DE6447"/>
    <w:rsid w:val="10DF0275"/>
    <w:rsid w:val="10E66893"/>
    <w:rsid w:val="10FC08C5"/>
    <w:rsid w:val="11031725"/>
    <w:rsid w:val="110550F2"/>
    <w:rsid w:val="110B4666"/>
    <w:rsid w:val="1114B178"/>
    <w:rsid w:val="112C782B"/>
    <w:rsid w:val="113F94CD"/>
    <w:rsid w:val="113F9D07"/>
    <w:rsid w:val="11456A99"/>
    <w:rsid w:val="114F9224"/>
    <w:rsid w:val="1157420D"/>
    <w:rsid w:val="1158FA1D"/>
    <w:rsid w:val="115EC194"/>
    <w:rsid w:val="116001EA"/>
    <w:rsid w:val="116E7871"/>
    <w:rsid w:val="1174D65B"/>
    <w:rsid w:val="1178298D"/>
    <w:rsid w:val="118F6B4A"/>
    <w:rsid w:val="11A08C76"/>
    <w:rsid w:val="11A179C7"/>
    <w:rsid w:val="11AA0C1A"/>
    <w:rsid w:val="11AA43F6"/>
    <w:rsid w:val="11BD4BC6"/>
    <w:rsid w:val="11BEA79F"/>
    <w:rsid w:val="11BF6F8D"/>
    <w:rsid w:val="11C36175"/>
    <w:rsid w:val="11C969CD"/>
    <w:rsid w:val="11D2CD4B"/>
    <w:rsid w:val="11D48BC4"/>
    <w:rsid w:val="11DB11C5"/>
    <w:rsid w:val="11E3C56A"/>
    <w:rsid w:val="11E44CA8"/>
    <w:rsid w:val="11E54EFF"/>
    <w:rsid w:val="12014573"/>
    <w:rsid w:val="12039AA2"/>
    <w:rsid w:val="1209D531"/>
    <w:rsid w:val="12152DFA"/>
    <w:rsid w:val="1216D6B8"/>
    <w:rsid w:val="121912C8"/>
    <w:rsid w:val="121D8F36"/>
    <w:rsid w:val="12362466"/>
    <w:rsid w:val="124B11C0"/>
    <w:rsid w:val="12507FDC"/>
    <w:rsid w:val="12510F19"/>
    <w:rsid w:val="12521F84"/>
    <w:rsid w:val="1253C2E6"/>
    <w:rsid w:val="1261527C"/>
    <w:rsid w:val="1263FE70"/>
    <w:rsid w:val="12640493"/>
    <w:rsid w:val="126F2674"/>
    <w:rsid w:val="126F66BC"/>
    <w:rsid w:val="1272E647"/>
    <w:rsid w:val="127792D9"/>
    <w:rsid w:val="128350B0"/>
    <w:rsid w:val="128AEDAA"/>
    <w:rsid w:val="1295B3D5"/>
    <w:rsid w:val="1296C723"/>
    <w:rsid w:val="1297170D"/>
    <w:rsid w:val="129DAB23"/>
    <w:rsid w:val="129E99D4"/>
    <w:rsid w:val="12A0CCB0"/>
    <w:rsid w:val="12A1D2DE"/>
    <w:rsid w:val="12A4A427"/>
    <w:rsid w:val="12B60533"/>
    <w:rsid w:val="12C32465"/>
    <w:rsid w:val="12D56750"/>
    <w:rsid w:val="12DF9F9F"/>
    <w:rsid w:val="12F047C9"/>
    <w:rsid w:val="12F1C75E"/>
    <w:rsid w:val="12F4FAAD"/>
    <w:rsid w:val="12FDEC16"/>
    <w:rsid w:val="12FE874D"/>
    <w:rsid w:val="12FFE1DB"/>
    <w:rsid w:val="13077DE8"/>
    <w:rsid w:val="130F2272"/>
    <w:rsid w:val="1312CFEC"/>
    <w:rsid w:val="131AA407"/>
    <w:rsid w:val="131FF2FF"/>
    <w:rsid w:val="1323EF6A"/>
    <w:rsid w:val="132ADED1"/>
    <w:rsid w:val="132B6F8E"/>
    <w:rsid w:val="132F9A29"/>
    <w:rsid w:val="13409BA6"/>
    <w:rsid w:val="134E1F37"/>
    <w:rsid w:val="135908B6"/>
    <w:rsid w:val="136287E8"/>
    <w:rsid w:val="136308C5"/>
    <w:rsid w:val="136AB5A8"/>
    <w:rsid w:val="1371FD88"/>
    <w:rsid w:val="13722922"/>
    <w:rsid w:val="137FC1B8"/>
    <w:rsid w:val="1380161F"/>
    <w:rsid w:val="138BE266"/>
    <w:rsid w:val="138D4F5A"/>
    <w:rsid w:val="139A65DF"/>
    <w:rsid w:val="13A6DDB7"/>
    <w:rsid w:val="13A9C36C"/>
    <w:rsid w:val="13B16ABA"/>
    <w:rsid w:val="13BB4787"/>
    <w:rsid w:val="13C3008F"/>
    <w:rsid w:val="13CC5E08"/>
    <w:rsid w:val="13D849C7"/>
    <w:rsid w:val="13EDE908"/>
    <w:rsid w:val="13FDA4A6"/>
    <w:rsid w:val="13FDB3D2"/>
    <w:rsid w:val="1401FA8D"/>
    <w:rsid w:val="1403B9AC"/>
    <w:rsid w:val="1403D6E1"/>
    <w:rsid w:val="14143B37"/>
    <w:rsid w:val="141BEDC3"/>
    <w:rsid w:val="141C9B62"/>
    <w:rsid w:val="14248F1C"/>
    <w:rsid w:val="1428BAEE"/>
    <w:rsid w:val="142B85F2"/>
    <w:rsid w:val="1430DC86"/>
    <w:rsid w:val="14349A50"/>
    <w:rsid w:val="143EDC1B"/>
    <w:rsid w:val="145122DB"/>
    <w:rsid w:val="14546CB8"/>
    <w:rsid w:val="145D2A6E"/>
    <w:rsid w:val="1461FA70"/>
    <w:rsid w:val="1464866F"/>
    <w:rsid w:val="147FBA95"/>
    <w:rsid w:val="1480BEC2"/>
    <w:rsid w:val="1484FAA6"/>
    <w:rsid w:val="148EFE83"/>
    <w:rsid w:val="14920F5F"/>
    <w:rsid w:val="1497ED59"/>
    <w:rsid w:val="149C9F1D"/>
    <w:rsid w:val="149CA0FF"/>
    <w:rsid w:val="14A766F3"/>
    <w:rsid w:val="14AC9C24"/>
    <w:rsid w:val="14AEC226"/>
    <w:rsid w:val="14AFA256"/>
    <w:rsid w:val="14B00C78"/>
    <w:rsid w:val="14B7A0E8"/>
    <w:rsid w:val="14BA9557"/>
    <w:rsid w:val="14BCE4A6"/>
    <w:rsid w:val="14C1F225"/>
    <w:rsid w:val="14CC18DA"/>
    <w:rsid w:val="14D17E2A"/>
    <w:rsid w:val="14D1C4EC"/>
    <w:rsid w:val="14D60576"/>
    <w:rsid w:val="14D74203"/>
    <w:rsid w:val="14D7E5C0"/>
    <w:rsid w:val="14DAF2C0"/>
    <w:rsid w:val="14DED999"/>
    <w:rsid w:val="14E6EF07"/>
    <w:rsid w:val="14EA8018"/>
    <w:rsid w:val="14EB2EB0"/>
    <w:rsid w:val="14FA3C67"/>
    <w:rsid w:val="1504ED49"/>
    <w:rsid w:val="150C8446"/>
    <w:rsid w:val="1513CE67"/>
    <w:rsid w:val="151523B6"/>
    <w:rsid w:val="1515FD65"/>
    <w:rsid w:val="1518C1DC"/>
    <w:rsid w:val="151A3550"/>
    <w:rsid w:val="1529E565"/>
    <w:rsid w:val="15321ED6"/>
    <w:rsid w:val="15357A0C"/>
    <w:rsid w:val="15368978"/>
    <w:rsid w:val="15415C07"/>
    <w:rsid w:val="154E4D2E"/>
    <w:rsid w:val="15525E73"/>
    <w:rsid w:val="1553219B"/>
    <w:rsid w:val="1554E92A"/>
    <w:rsid w:val="1555CA28"/>
    <w:rsid w:val="155848AE"/>
    <w:rsid w:val="155A8830"/>
    <w:rsid w:val="1564CC77"/>
    <w:rsid w:val="156970A7"/>
    <w:rsid w:val="15703B01"/>
    <w:rsid w:val="1571168B"/>
    <w:rsid w:val="1580177D"/>
    <w:rsid w:val="15825B49"/>
    <w:rsid w:val="15849E16"/>
    <w:rsid w:val="15862D1B"/>
    <w:rsid w:val="158F6F05"/>
    <w:rsid w:val="15906875"/>
    <w:rsid w:val="1598444C"/>
    <w:rsid w:val="159D4BC8"/>
    <w:rsid w:val="159D66C9"/>
    <w:rsid w:val="159DD226"/>
    <w:rsid w:val="159E808E"/>
    <w:rsid w:val="15A1CD03"/>
    <w:rsid w:val="15A3C89A"/>
    <w:rsid w:val="15AEBB19"/>
    <w:rsid w:val="15B5DE13"/>
    <w:rsid w:val="15BD1223"/>
    <w:rsid w:val="15BD3124"/>
    <w:rsid w:val="15BDE56C"/>
    <w:rsid w:val="15C402A5"/>
    <w:rsid w:val="15D8D166"/>
    <w:rsid w:val="15E63134"/>
    <w:rsid w:val="15EB647E"/>
    <w:rsid w:val="15EC2A24"/>
    <w:rsid w:val="15F11E78"/>
    <w:rsid w:val="15F5546D"/>
    <w:rsid w:val="1609435E"/>
    <w:rsid w:val="1609B553"/>
    <w:rsid w:val="160D21B5"/>
    <w:rsid w:val="16103AAD"/>
    <w:rsid w:val="1614AFE8"/>
    <w:rsid w:val="1615185B"/>
    <w:rsid w:val="162401F7"/>
    <w:rsid w:val="162BBFB2"/>
    <w:rsid w:val="1631717F"/>
    <w:rsid w:val="1636F7B9"/>
    <w:rsid w:val="163811D2"/>
    <w:rsid w:val="163AF15D"/>
    <w:rsid w:val="163D2608"/>
    <w:rsid w:val="16425844"/>
    <w:rsid w:val="1643E334"/>
    <w:rsid w:val="1645F22F"/>
    <w:rsid w:val="1648F204"/>
    <w:rsid w:val="1654D6BA"/>
    <w:rsid w:val="165EED94"/>
    <w:rsid w:val="16717AE9"/>
    <w:rsid w:val="1681B119"/>
    <w:rsid w:val="1685B267"/>
    <w:rsid w:val="16874846"/>
    <w:rsid w:val="1687839C"/>
    <w:rsid w:val="168F4AB4"/>
    <w:rsid w:val="1693D6FE"/>
    <w:rsid w:val="1694A94D"/>
    <w:rsid w:val="169B6243"/>
    <w:rsid w:val="169BBF76"/>
    <w:rsid w:val="16A0E85B"/>
    <w:rsid w:val="16A604F3"/>
    <w:rsid w:val="16AC69D7"/>
    <w:rsid w:val="16AD40AB"/>
    <w:rsid w:val="16AF31CE"/>
    <w:rsid w:val="16B4B021"/>
    <w:rsid w:val="16BECDDD"/>
    <w:rsid w:val="16C09309"/>
    <w:rsid w:val="16C33025"/>
    <w:rsid w:val="16D1E87F"/>
    <w:rsid w:val="16D93F0A"/>
    <w:rsid w:val="16E46C47"/>
    <w:rsid w:val="16E6E2D4"/>
    <w:rsid w:val="16ED2036"/>
    <w:rsid w:val="16FB157C"/>
    <w:rsid w:val="1709B829"/>
    <w:rsid w:val="170C5831"/>
    <w:rsid w:val="171B87E2"/>
    <w:rsid w:val="17287C4B"/>
    <w:rsid w:val="172C7993"/>
    <w:rsid w:val="1738EDD4"/>
    <w:rsid w:val="1755D8C2"/>
    <w:rsid w:val="17599837"/>
    <w:rsid w:val="1761CD24"/>
    <w:rsid w:val="1762CCB2"/>
    <w:rsid w:val="17644F2D"/>
    <w:rsid w:val="1767FD98"/>
    <w:rsid w:val="1769CDCE"/>
    <w:rsid w:val="176D71B1"/>
    <w:rsid w:val="1773292A"/>
    <w:rsid w:val="1773519F"/>
    <w:rsid w:val="17818717"/>
    <w:rsid w:val="178739DE"/>
    <w:rsid w:val="1795956F"/>
    <w:rsid w:val="17A0B1C6"/>
    <w:rsid w:val="17A9A0EC"/>
    <w:rsid w:val="17B70476"/>
    <w:rsid w:val="17B91D50"/>
    <w:rsid w:val="17B93173"/>
    <w:rsid w:val="17C0AEE9"/>
    <w:rsid w:val="17C10FAD"/>
    <w:rsid w:val="17C2D5CB"/>
    <w:rsid w:val="17D877FB"/>
    <w:rsid w:val="17E47A56"/>
    <w:rsid w:val="17E76225"/>
    <w:rsid w:val="17E862E6"/>
    <w:rsid w:val="17F182BE"/>
    <w:rsid w:val="17F2A77C"/>
    <w:rsid w:val="17F40EF4"/>
    <w:rsid w:val="17F7D333"/>
    <w:rsid w:val="17F93CA5"/>
    <w:rsid w:val="18037E36"/>
    <w:rsid w:val="1813D21F"/>
    <w:rsid w:val="1816BC8E"/>
    <w:rsid w:val="181E8FC9"/>
    <w:rsid w:val="181EBAE4"/>
    <w:rsid w:val="182789DE"/>
    <w:rsid w:val="1827C3D5"/>
    <w:rsid w:val="182BD329"/>
    <w:rsid w:val="1833E178"/>
    <w:rsid w:val="1837C2B3"/>
    <w:rsid w:val="18397B38"/>
    <w:rsid w:val="1842B71B"/>
    <w:rsid w:val="18455709"/>
    <w:rsid w:val="18457894"/>
    <w:rsid w:val="184CC478"/>
    <w:rsid w:val="184FAB9C"/>
    <w:rsid w:val="1856F214"/>
    <w:rsid w:val="1865BC49"/>
    <w:rsid w:val="186858DD"/>
    <w:rsid w:val="186DB8E0"/>
    <w:rsid w:val="18709540"/>
    <w:rsid w:val="18739044"/>
    <w:rsid w:val="18A1DC80"/>
    <w:rsid w:val="18A7DA3B"/>
    <w:rsid w:val="18AD11DA"/>
    <w:rsid w:val="18AD96D2"/>
    <w:rsid w:val="18AF2C37"/>
    <w:rsid w:val="18B5F2C9"/>
    <w:rsid w:val="18BBD2B6"/>
    <w:rsid w:val="18BE7446"/>
    <w:rsid w:val="18C80B52"/>
    <w:rsid w:val="18D12A07"/>
    <w:rsid w:val="18DB9E6D"/>
    <w:rsid w:val="18E7E0D8"/>
    <w:rsid w:val="18E94AED"/>
    <w:rsid w:val="18EB28E6"/>
    <w:rsid w:val="18EBDFB7"/>
    <w:rsid w:val="18ED5579"/>
    <w:rsid w:val="18F76F31"/>
    <w:rsid w:val="18FCAB60"/>
    <w:rsid w:val="19098362"/>
    <w:rsid w:val="190D5996"/>
    <w:rsid w:val="19124573"/>
    <w:rsid w:val="19143D4C"/>
    <w:rsid w:val="1919D2EA"/>
    <w:rsid w:val="191AC15F"/>
    <w:rsid w:val="191B78B9"/>
    <w:rsid w:val="191BBA58"/>
    <w:rsid w:val="191FC389"/>
    <w:rsid w:val="1923C5EF"/>
    <w:rsid w:val="192628C6"/>
    <w:rsid w:val="19295A05"/>
    <w:rsid w:val="192985FA"/>
    <w:rsid w:val="192EB2E9"/>
    <w:rsid w:val="192F7FC3"/>
    <w:rsid w:val="19345266"/>
    <w:rsid w:val="193C6620"/>
    <w:rsid w:val="193ED42D"/>
    <w:rsid w:val="194EE8A4"/>
    <w:rsid w:val="19656584"/>
    <w:rsid w:val="19670594"/>
    <w:rsid w:val="196791D1"/>
    <w:rsid w:val="196DCADC"/>
    <w:rsid w:val="196FE50F"/>
    <w:rsid w:val="19765795"/>
    <w:rsid w:val="197C2E6B"/>
    <w:rsid w:val="197E63F6"/>
    <w:rsid w:val="198128B7"/>
    <w:rsid w:val="19895B42"/>
    <w:rsid w:val="198D3759"/>
    <w:rsid w:val="19958C86"/>
    <w:rsid w:val="199A2D37"/>
    <w:rsid w:val="199B4A81"/>
    <w:rsid w:val="19A03C93"/>
    <w:rsid w:val="19A36DF8"/>
    <w:rsid w:val="19A3F5AB"/>
    <w:rsid w:val="19AF21DD"/>
    <w:rsid w:val="19B2605D"/>
    <w:rsid w:val="19B925B9"/>
    <w:rsid w:val="19B946FF"/>
    <w:rsid w:val="19D40FE7"/>
    <w:rsid w:val="19DC2FE7"/>
    <w:rsid w:val="19DD418D"/>
    <w:rsid w:val="19E3B9BA"/>
    <w:rsid w:val="19FABCBA"/>
    <w:rsid w:val="1A00CEE5"/>
    <w:rsid w:val="1A0C4626"/>
    <w:rsid w:val="1A10A165"/>
    <w:rsid w:val="1A16010D"/>
    <w:rsid w:val="1A1C2E51"/>
    <w:rsid w:val="1A283138"/>
    <w:rsid w:val="1A2924B4"/>
    <w:rsid w:val="1A2CC951"/>
    <w:rsid w:val="1A2E2585"/>
    <w:rsid w:val="1A32ECBA"/>
    <w:rsid w:val="1A32FD8C"/>
    <w:rsid w:val="1A3534EF"/>
    <w:rsid w:val="1A3D37DE"/>
    <w:rsid w:val="1A3DB6B3"/>
    <w:rsid w:val="1A4C34AA"/>
    <w:rsid w:val="1A4C56B6"/>
    <w:rsid w:val="1A4E89FE"/>
    <w:rsid w:val="1A643313"/>
    <w:rsid w:val="1A64B1CD"/>
    <w:rsid w:val="1A6D0552"/>
    <w:rsid w:val="1A6D25A3"/>
    <w:rsid w:val="1A7E32E4"/>
    <w:rsid w:val="1A8B1406"/>
    <w:rsid w:val="1A8B80B1"/>
    <w:rsid w:val="1A94A273"/>
    <w:rsid w:val="1A9E6427"/>
    <w:rsid w:val="1AA664AB"/>
    <w:rsid w:val="1AAAE40F"/>
    <w:rsid w:val="1ACC0E8F"/>
    <w:rsid w:val="1ACCB0AE"/>
    <w:rsid w:val="1AD0B15D"/>
    <w:rsid w:val="1ADDED65"/>
    <w:rsid w:val="1AE194BC"/>
    <w:rsid w:val="1AE4022C"/>
    <w:rsid w:val="1AECC7AC"/>
    <w:rsid w:val="1AF4FE9B"/>
    <w:rsid w:val="1AFF4EE6"/>
    <w:rsid w:val="1B02C4AE"/>
    <w:rsid w:val="1B06589E"/>
    <w:rsid w:val="1B06CCE5"/>
    <w:rsid w:val="1B0E31C7"/>
    <w:rsid w:val="1B134A83"/>
    <w:rsid w:val="1B163D04"/>
    <w:rsid w:val="1B1B5E8B"/>
    <w:rsid w:val="1B2003A8"/>
    <w:rsid w:val="1B213FDD"/>
    <w:rsid w:val="1B3CE4C0"/>
    <w:rsid w:val="1B3F2B12"/>
    <w:rsid w:val="1B46A807"/>
    <w:rsid w:val="1B49B2E1"/>
    <w:rsid w:val="1B4FCC07"/>
    <w:rsid w:val="1B54F4D3"/>
    <w:rsid w:val="1B568966"/>
    <w:rsid w:val="1B582869"/>
    <w:rsid w:val="1B72C5B5"/>
    <w:rsid w:val="1B73B537"/>
    <w:rsid w:val="1B7AFC0C"/>
    <w:rsid w:val="1B7D632B"/>
    <w:rsid w:val="1B828946"/>
    <w:rsid w:val="1B8F7D39"/>
    <w:rsid w:val="1B91A71F"/>
    <w:rsid w:val="1B98C73F"/>
    <w:rsid w:val="1BA3E2C1"/>
    <w:rsid w:val="1BA4A4AE"/>
    <w:rsid w:val="1BAA7CE8"/>
    <w:rsid w:val="1BB0D7C7"/>
    <w:rsid w:val="1BB9F9B8"/>
    <w:rsid w:val="1BBB1468"/>
    <w:rsid w:val="1BC9077A"/>
    <w:rsid w:val="1BD4B624"/>
    <w:rsid w:val="1BE1724F"/>
    <w:rsid w:val="1BED35D1"/>
    <w:rsid w:val="1BFB5295"/>
    <w:rsid w:val="1C02ED1C"/>
    <w:rsid w:val="1C076D44"/>
    <w:rsid w:val="1C0B2237"/>
    <w:rsid w:val="1C10A0C0"/>
    <w:rsid w:val="1C10C32E"/>
    <w:rsid w:val="1C298BE6"/>
    <w:rsid w:val="1C2ACBC4"/>
    <w:rsid w:val="1C2C8D32"/>
    <w:rsid w:val="1C2CB96D"/>
    <w:rsid w:val="1C2D088A"/>
    <w:rsid w:val="1C3A5F9C"/>
    <w:rsid w:val="1C3CE4B1"/>
    <w:rsid w:val="1C3D8F1A"/>
    <w:rsid w:val="1C3E10C2"/>
    <w:rsid w:val="1C441D33"/>
    <w:rsid w:val="1C457CA0"/>
    <w:rsid w:val="1C53CE5F"/>
    <w:rsid w:val="1C598C47"/>
    <w:rsid w:val="1C5A9FE6"/>
    <w:rsid w:val="1C5FD855"/>
    <w:rsid w:val="1C676D50"/>
    <w:rsid w:val="1C85A9FD"/>
    <w:rsid w:val="1C8618E4"/>
    <w:rsid w:val="1C8680EF"/>
    <w:rsid w:val="1C892F02"/>
    <w:rsid w:val="1C8FFB5D"/>
    <w:rsid w:val="1C9DE00E"/>
    <w:rsid w:val="1C9EC155"/>
    <w:rsid w:val="1C9EF3F9"/>
    <w:rsid w:val="1CA228BC"/>
    <w:rsid w:val="1CA5A9B2"/>
    <w:rsid w:val="1CAC08AD"/>
    <w:rsid w:val="1CAD6238"/>
    <w:rsid w:val="1CADBDB3"/>
    <w:rsid w:val="1CAE6AC6"/>
    <w:rsid w:val="1CB0BF54"/>
    <w:rsid w:val="1CB76838"/>
    <w:rsid w:val="1CBB6E06"/>
    <w:rsid w:val="1CC2848A"/>
    <w:rsid w:val="1CD05FC6"/>
    <w:rsid w:val="1CD962FB"/>
    <w:rsid w:val="1CDC3FE3"/>
    <w:rsid w:val="1CE11820"/>
    <w:rsid w:val="1CE8A92B"/>
    <w:rsid w:val="1D0108C7"/>
    <w:rsid w:val="1D022681"/>
    <w:rsid w:val="1D0819AE"/>
    <w:rsid w:val="1D09FC9E"/>
    <w:rsid w:val="1D1B5DAA"/>
    <w:rsid w:val="1D1D2D9B"/>
    <w:rsid w:val="1D24645B"/>
    <w:rsid w:val="1D27F121"/>
    <w:rsid w:val="1D296C3F"/>
    <w:rsid w:val="1D2FAC5F"/>
    <w:rsid w:val="1D2FEF2C"/>
    <w:rsid w:val="1D306A94"/>
    <w:rsid w:val="1D3C0EC5"/>
    <w:rsid w:val="1D4D37C3"/>
    <w:rsid w:val="1D5A2FF6"/>
    <w:rsid w:val="1D62FF9F"/>
    <w:rsid w:val="1D685613"/>
    <w:rsid w:val="1D6A82F8"/>
    <w:rsid w:val="1D7202A9"/>
    <w:rsid w:val="1D726BF5"/>
    <w:rsid w:val="1D7BB238"/>
    <w:rsid w:val="1D800AB7"/>
    <w:rsid w:val="1D841A80"/>
    <w:rsid w:val="1D84A412"/>
    <w:rsid w:val="1D8562D7"/>
    <w:rsid w:val="1D864716"/>
    <w:rsid w:val="1D88AA8C"/>
    <w:rsid w:val="1DA51CB9"/>
    <w:rsid w:val="1DAB4661"/>
    <w:rsid w:val="1DB62368"/>
    <w:rsid w:val="1DBC4B61"/>
    <w:rsid w:val="1DC915E3"/>
    <w:rsid w:val="1DCB8674"/>
    <w:rsid w:val="1DCC9B82"/>
    <w:rsid w:val="1DD9799E"/>
    <w:rsid w:val="1DE88444"/>
    <w:rsid w:val="1DF0B4E5"/>
    <w:rsid w:val="1DF6C5E2"/>
    <w:rsid w:val="1E0E9260"/>
    <w:rsid w:val="1E0FA92E"/>
    <w:rsid w:val="1E17FCF5"/>
    <w:rsid w:val="1E232CD9"/>
    <w:rsid w:val="1E2C0ECF"/>
    <w:rsid w:val="1E30997C"/>
    <w:rsid w:val="1E3D0AEA"/>
    <w:rsid w:val="1E3DCDC0"/>
    <w:rsid w:val="1E41A85F"/>
    <w:rsid w:val="1E420596"/>
    <w:rsid w:val="1E43466C"/>
    <w:rsid w:val="1E45C529"/>
    <w:rsid w:val="1E49D56A"/>
    <w:rsid w:val="1E4D99F7"/>
    <w:rsid w:val="1E5086CE"/>
    <w:rsid w:val="1E5454C7"/>
    <w:rsid w:val="1E59C107"/>
    <w:rsid w:val="1E619026"/>
    <w:rsid w:val="1E67005C"/>
    <w:rsid w:val="1E69C7F2"/>
    <w:rsid w:val="1E7421C7"/>
    <w:rsid w:val="1E7ACDB7"/>
    <w:rsid w:val="1E7E158D"/>
    <w:rsid w:val="1E85FE12"/>
    <w:rsid w:val="1E86ED3B"/>
    <w:rsid w:val="1E88FFEF"/>
    <w:rsid w:val="1E8AF0D7"/>
    <w:rsid w:val="1E9A0712"/>
    <w:rsid w:val="1E9B2B16"/>
    <w:rsid w:val="1E9B7B67"/>
    <w:rsid w:val="1E9B8A8E"/>
    <w:rsid w:val="1E9EA067"/>
    <w:rsid w:val="1EB195B2"/>
    <w:rsid w:val="1EB3FA11"/>
    <w:rsid w:val="1EBFA422"/>
    <w:rsid w:val="1EC1C669"/>
    <w:rsid w:val="1ED17C71"/>
    <w:rsid w:val="1EDC1DC5"/>
    <w:rsid w:val="1EE64E1E"/>
    <w:rsid w:val="1EE85CDC"/>
    <w:rsid w:val="1EE9F785"/>
    <w:rsid w:val="1EF0970E"/>
    <w:rsid w:val="1EF75FDE"/>
    <w:rsid w:val="1EFB3DB4"/>
    <w:rsid w:val="1EFD31BA"/>
    <w:rsid w:val="1F049E02"/>
    <w:rsid w:val="1F05F41C"/>
    <w:rsid w:val="1F072F45"/>
    <w:rsid w:val="1F084A6E"/>
    <w:rsid w:val="1F0C63EC"/>
    <w:rsid w:val="1F1641B8"/>
    <w:rsid w:val="1F1BAB99"/>
    <w:rsid w:val="1F1CDD8B"/>
    <w:rsid w:val="1F1CDE9A"/>
    <w:rsid w:val="1F1FBD77"/>
    <w:rsid w:val="1F29E089"/>
    <w:rsid w:val="1F2DE01B"/>
    <w:rsid w:val="1F343341"/>
    <w:rsid w:val="1F374689"/>
    <w:rsid w:val="1F3EC470"/>
    <w:rsid w:val="1F44FE99"/>
    <w:rsid w:val="1F49CA9E"/>
    <w:rsid w:val="1F4DD608"/>
    <w:rsid w:val="1F50CA2A"/>
    <w:rsid w:val="1F580C6B"/>
    <w:rsid w:val="1F5EA06A"/>
    <w:rsid w:val="1F649BC3"/>
    <w:rsid w:val="1F698CED"/>
    <w:rsid w:val="1F6A5A9C"/>
    <w:rsid w:val="1F6AB5AC"/>
    <w:rsid w:val="1F7031D2"/>
    <w:rsid w:val="1F74A569"/>
    <w:rsid w:val="1F7CCC96"/>
    <w:rsid w:val="1F8AFBDC"/>
    <w:rsid w:val="1F91E571"/>
    <w:rsid w:val="1F93F32F"/>
    <w:rsid w:val="1F9F2E81"/>
    <w:rsid w:val="1FA03FDC"/>
    <w:rsid w:val="1FA3F89C"/>
    <w:rsid w:val="1FA411CB"/>
    <w:rsid w:val="1FC73C31"/>
    <w:rsid w:val="1FD0D4C6"/>
    <w:rsid w:val="1FD2CF0A"/>
    <w:rsid w:val="1FE3F287"/>
    <w:rsid w:val="1FE410A7"/>
    <w:rsid w:val="1FEE182E"/>
    <w:rsid w:val="1FF38E9E"/>
    <w:rsid w:val="1FF4E9E8"/>
    <w:rsid w:val="1FFB5F48"/>
    <w:rsid w:val="1FFCE296"/>
    <w:rsid w:val="1FFF0B04"/>
    <w:rsid w:val="20092734"/>
    <w:rsid w:val="2012D5EA"/>
    <w:rsid w:val="2024471E"/>
    <w:rsid w:val="2029EC2A"/>
    <w:rsid w:val="2032D69C"/>
    <w:rsid w:val="2033FD31"/>
    <w:rsid w:val="203707B7"/>
    <w:rsid w:val="20375AEF"/>
    <w:rsid w:val="20398016"/>
    <w:rsid w:val="2042E6C0"/>
    <w:rsid w:val="20450623"/>
    <w:rsid w:val="204528A1"/>
    <w:rsid w:val="204A5EE5"/>
    <w:rsid w:val="205B1F78"/>
    <w:rsid w:val="206147BD"/>
    <w:rsid w:val="2062BB4F"/>
    <w:rsid w:val="2066338B"/>
    <w:rsid w:val="2067F01C"/>
    <w:rsid w:val="20727E9B"/>
    <w:rsid w:val="207750F3"/>
    <w:rsid w:val="2088F78B"/>
    <w:rsid w:val="20A1D4A6"/>
    <w:rsid w:val="20B45E5C"/>
    <w:rsid w:val="20B56ACB"/>
    <w:rsid w:val="20BEE338"/>
    <w:rsid w:val="20C2C304"/>
    <w:rsid w:val="20DEADDD"/>
    <w:rsid w:val="20E4A03A"/>
    <w:rsid w:val="20F08400"/>
    <w:rsid w:val="20F4CD2B"/>
    <w:rsid w:val="21088371"/>
    <w:rsid w:val="210F1C73"/>
    <w:rsid w:val="211EBC69"/>
    <w:rsid w:val="2128D477"/>
    <w:rsid w:val="213F58A9"/>
    <w:rsid w:val="213FF49A"/>
    <w:rsid w:val="2142A833"/>
    <w:rsid w:val="21458CB3"/>
    <w:rsid w:val="214852C2"/>
    <w:rsid w:val="214EF594"/>
    <w:rsid w:val="214F5B7E"/>
    <w:rsid w:val="216D8B68"/>
    <w:rsid w:val="216FC044"/>
    <w:rsid w:val="2177BDFF"/>
    <w:rsid w:val="21792F99"/>
    <w:rsid w:val="21804951"/>
    <w:rsid w:val="2187F611"/>
    <w:rsid w:val="218BCC42"/>
    <w:rsid w:val="219CCBAE"/>
    <w:rsid w:val="21AA46B1"/>
    <w:rsid w:val="21B03ABF"/>
    <w:rsid w:val="21B85D68"/>
    <w:rsid w:val="21BC29B9"/>
    <w:rsid w:val="21BFFAD0"/>
    <w:rsid w:val="21C20F53"/>
    <w:rsid w:val="21C6E02A"/>
    <w:rsid w:val="21CAA8F8"/>
    <w:rsid w:val="21CE4B6D"/>
    <w:rsid w:val="21D237C7"/>
    <w:rsid w:val="21E29B30"/>
    <w:rsid w:val="21E35037"/>
    <w:rsid w:val="21E47D66"/>
    <w:rsid w:val="21E78C01"/>
    <w:rsid w:val="21EA43A5"/>
    <w:rsid w:val="21F2C08A"/>
    <w:rsid w:val="21F3A6BE"/>
    <w:rsid w:val="21F68D41"/>
    <w:rsid w:val="21F79835"/>
    <w:rsid w:val="21FBEC24"/>
    <w:rsid w:val="220299F2"/>
    <w:rsid w:val="220465DA"/>
    <w:rsid w:val="220B8A55"/>
    <w:rsid w:val="2232C72C"/>
    <w:rsid w:val="223790B4"/>
    <w:rsid w:val="223F70E1"/>
    <w:rsid w:val="2243F7A8"/>
    <w:rsid w:val="224BE52E"/>
    <w:rsid w:val="2264BF22"/>
    <w:rsid w:val="2264FBE5"/>
    <w:rsid w:val="2267D94B"/>
    <w:rsid w:val="226C9DA9"/>
    <w:rsid w:val="226FC3B2"/>
    <w:rsid w:val="226FF2C4"/>
    <w:rsid w:val="2278D9A6"/>
    <w:rsid w:val="227DCEB5"/>
    <w:rsid w:val="22818C69"/>
    <w:rsid w:val="2281AC5A"/>
    <w:rsid w:val="228382F1"/>
    <w:rsid w:val="2286CCB5"/>
    <w:rsid w:val="22886AEC"/>
    <w:rsid w:val="2290B35E"/>
    <w:rsid w:val="22974F6F"/>
    <w:rsid w:val="229B95C7"/>
    <w:rsid w:val="22A596E6"/>
    <w:rsid w:val="22BCD56C"/>
    <w:rsid w:val="22BD7F75"/>
    <w:rsid w:val="22DB44D8"/>
    <w:rsid w:val="22DBAFFB"/>
    <w:rsid w:val="22DDD253"/>
    <w:rsid w:val="22E159B7"/>
    <w:rsid w:val="22E458FB"/>
    <w:rsid w:val="22EA4F24"/>
    <w:rsid w:val="22EC54D6"/>
    <w:rsid w:val="22F0FD7D"/>
    <w:rsid w:val="230A9E15"/>
    <w:rsid w:val="230BD853"/>
    <w:rsid w:val="230FA013"/>
    <w:rsid w:val="2316EE1E"/>
    <w:rsid w:val="233CD71A"/>
    <w:rsid w:val="23446D4B"/>
    <w:rsid w:val="234ABCAD"/>
    <w:rsid w:val="234AC497"/>
    <w:rsid w:val="23583B30"/>
    <w:rsid w:val="235A5E5E"/>
    <w:rsid w:val="2360D872"/>
    <w:rsid w:val="2365BFCF"/>
    <w:rsid w:val="236715A8"/>
    <w:rsid w:val="236A0F57"/>
    <w:rsid w:val="2372E188"/>
    <w:rsid w:val="2377DA7B"/>
    <w:rsid w:val="2379ECE8"/>
    <w:rsid w:val="2389588A"/>
    <w:rsid w:val="238AFE65"/>
    <w:rsid w:val="238EF38D"/>
    <w:rsid w:val="23969127"/>
    <w:rsid w:val="239F30B0"/>
    <w:rsid w:val="23A3288D"/>
    <w:rsid w:val="23A4CC0E"/>
    <w:rsid w:val="23A75A7B"/>
    <w:rsid w:val="23AFBA70"/>
    <w:rsid w:val="23B0AA58"/>
    <w:rsid w:val="23B1DCA1"/>
    <w:rsid w:val="23B770C8"/>
    <w:rsid w:val="23CDE974"/>
    <w:rsid w:val="23DB874F"/>
    <w:rsid w:val="23DCEFE4"/>
    <w:rsid w:val="23E8B151"/>
    <w:rsid w:val="23E8D26E"/>
    <w:rsid w:val="23E8DA90"/>
    <w:rsid w:val="23E98EF0"/>
    <w:rsid w:val="23EDC05C"/>
    <w:rsid w:val="23EE9BA3"/>
    <w:rsid w:val="23EEACB9"/>
    <w:rsid w:val="23F698BB"/>
    <w:rsid w:val="23F8CC45"/>
    <w:rsid w:val="23FA32A7"/>
    <w:rsid w:val="23FAF830"/>
    <w:rsid w:val="23FBE2D5"/>
    <w:rsid w:val="23FCA03B"/>
    <w:rsid w:val="23FCFD66"/>
    <w:rsid w:val="24058765"/>
    <w:rsid w:val="241FDE1C"/>
    <w:rsid w:val="241FEF5D"/>
    <w:rsid w:val="242BCEC8"/>
    <w:rsid w:val="24376628"/>
    <w:rsid w:val="24381F02"/>
    <w:rsid w:val="243885C4"/>
    <w:rsid w:val="243F7213"/>
    <w:rsid w:val="244035C1"/>
    <w:rsid w:val="2441DF91"/>
    <w:rsid w:val="2444DD91"/>
    <w:rsid w:val="2450A116"/>
    <w:rsid w:val="2453E453"/>
    <w:rsid w:val="24611D47"/>
    <w:rsid w:val="24658B85"/>
    <w:rsid w:val="2467E6BA"/>
    <w:rsid w:val="247E4C0D"/>
    <w:rsid w:val="24A96A7D"/>
    <w:rsid w:val="24B2D932"/>
    <w:rsid w:val="24B50E62"/>
    <w:rsid w:val="24BA0ADF"/>
    <w:rsid w:val="24BD87DB"/>
    <w:rsid w:val="24BEE6D2"/>
    <w:rsid w:val="24BF96D3"/>
    <w:rsid w:val="24DB0D04"/>
    <w:rsid w:val="24DB6944"/>
    <w:rsid w:val="24E0262A"/>
    <w:rsid w:val="24F7D5F5"/>
    <w:rsid w:val="24F807CF"/>
    <w:rsid w:val="24F955AD"/>
    <w:rsid w:val="24FD1D98"/>
    <w:rsid w:val="2502D6FE"/>
    <w:rsid w:val="250ACC12"/>
    <w:rsid w:val="2512B51F"/>
    <w:rsid w:val="252FD6FF"/>
    <w:rsid w:val="25340452"/>
    <w:rsid w:val="2534D537"/>
    <w:rsid w:val="2537B8C5"/>
    <w:rsid w:val="2541A7F3"/>
    <w:rsid w:val="25462F01"/>
    <w:rsid w:val="254722CE"/>
    <w:rsid w:val="2551F02B"/>
    <w:rsid w:val="255414E0"/>
    <w:rsid w:val="25548959"/>
    <w:rsid w:val="255D2719"/>
    <w:rsid w:val="255DB885"/>
    <w:rsid w:val="2562BB5B"/>
    <w:rsid w:val="25695A9D"/>
    <w:rsid w:val="256C9AD7"/>
    <w:rsid w:val="257FD688"/>
    <w:rsid w:val="258089F6"/>
    <w:rsid w:val="258385F0"/>
    <w:rsid w:val="2584E7A3"/>
    <w:rsid w:val="2585A595"/>
    <w:rsid w:val="258A362B"/>
    <w:rsid w:val="2593CDEF"/>
    <w:rsid w:val="259DD5AE"/>
    <w:rsid w:val="25B31E1D"/>
    <w:rsid w:val="25B7FF42"/>
    <w:rsid w:val="25B9D37D"/>
    <w:rsid w:val="25C1BD67"/>
    <w:rsid w:val="25C44BC3"/>
    <w:rsid w:val="25CEAD02"/>
    <w:rsid w:val="25D10DE1"/>
    <w:rsid w:val="25D3EF63"/>
    <w:rsid w:val="25DAD8F8"/>
    <w:rsid w:val="25DD5D37"/>
    <w:rsid w:val="25E0A953"/>
    <w:rsid w:val="25EB1C39"/>
    <w:rsid w:val="25F1D7A8"/>
    <w:rsid w:val="25FB3601"/>
    <w:rsid w:val="25FF6B40"/>
    <w:rsid w:val="25FF8F29"/>
    <w:rsid w:val="25FFC9A5"/>
    <w:rsid w:val="2602BE28"/>
    <w:rsid w:val="26053A5E"/>
    <w:rsid w:val="2609803C"/>
    <w:rsid w:val="2616B619"/>
    <w:rsid w:val="261BA2BD"/>
    <w:rsid w:val="2621318C"/>
    <w:rsid w:val="2622F2B5"/>
    <w:rsid w:val="2624373B"/>
    <w:rsid w:val="262A1D70"/>
    <w:rsid w:val="2632184C"/>
    <w:rsid w:val="26376BB6"/>
    <w:rsid w:val="263A39C3"/>
    <w:rsid w:val="263C6665"/>
    <w:rsid w:val="26540785"/>
    <w:rsid w:val="265525B5"/>
    <w:rsid w:val="26672AEB"/>
    <w:rsid w:val="266ECFF6"/>
    <w:rsid w:val="266ED1EA"/>
    <w:rsid w:val="26711D53"/>
    <w:rsid w:val="2675FAE5"/>
    <w:rsid w:val="2676C153"/>
    <w:rsid w:val="26866EFC"/>
    <w:rsid w:val="268784B3"/>
    <w:rsid w:val="268A853F"/>
    <w:rsid w:val="269EE88B"/>
    <w:rsid w:val="26A49EEC"/>
    <w:rsid w:val="26AAD17B"/>
    <w:rsid w:val="26B00345"/>
    <w:rsid w:val="26C52C4E"/>
    <w:rsid w:val="26C562D5"/>
    <w:rsid w:val="26CBE4F5"/>
    <w:rsid w:val="26D057C0"/>
    <w:rsid w:val="26D3C7F2"/>
    <w:rsid w:val="26D44010"/>
    <w:rsid w:val="26D84289"/>
    <w:rsid w:val="26E61926"/>
    <w:rsid w:val="26F20958"/>
    <w:rsid w:val="26F4EF20"/>
    <w:rsid w:val="26F5F308"/>
    <w:rsid w:val="26FF40EE"/>
    <w:rsid w:val="2700A7C5"/>
    <w:rsid w:val="270657EC"/>
    <w:rsid w:val="270A821C"/>
    <w:rsid w:val="270CDB5E"/>
    <w:rsid w:val="27114D99"/>
    <w:rsid w:val="271342A0"/>
    <w:rsid w:val="27144CE7"/>
    <w:rsid w:val="2718F966"/>
    <w:rsid w:val="271A0CF5"/>
    <w:rsid w:val="27208C9B"/>
    <w:rsid w:val="2722251E"/>
    <w:rsid w:val="272A6367"/>
    <w:rsid w:val="2730A3AD"/>
    <w:rsid w:val="2733EEE8"/>
    <w:rsid w:val="2740F519"/>
    <w:rsid w:val="2741AAE9"/>
    <w:rsid w:val="275AF9E7"/>
    <w:rsid w:val="276242F1"/>
    <w:rsid w:val="27653B81"/>
    <w:rsid w:val="2766EB2D"/>
    <w:rsid w:val="276804CC"/>
    <w:rsid w:val="27737356"/>
    <w:rsid w:val="277E2F84"/>
    <w:rsid w:val="2786EA88"/>
    <w:rsid w:val="278F7704"/>
    <w:rsid w:val="27918971"/>
    <w:rsid w:val="2794EFE8"/>
    <w:rsid w:val="2796D30B"/>
    <w:rsid w:val="27A09836"/>
    <w:rsid w:val="27A711C7"/>
    <w:rsid w:val="27AD193E"/>
    <w:rsid w:val="27B02E43"/>
    <w:rsid w:val="27B3E470"/>
    <w:rsid w:val="27B51B9D"/>
    <w:rsid w:val="27B63C73"/>
    <w:rsid w:val="27C2186D"/>
    <w:rsid w:val="27C5BD39"/>
    <w:rsid w:val="27C8F4AA"/>
    <w:rsid w:val="27CF7564"/>
    <w:rsid w:val="27D3A998"/>
    <w:rsid w:val="27E08527"/>
    <w:rsid w:val="27E16C78"/>
    <w:rsid w:val="27FAA992"/>
    <w:rsid w:val="27FC0768"/>
    <w:rsid w:val="280961A3"/>
    <w:rsid w:val="280F3B57"/>
    <w:rsid w:val="2810D62D"/>
    <w:rsid w:val="281120C9"/>
    <w:rsid w:val="2814B6ED"/>
    <w:rsid w:val="28193EA3"/>
    <w:rsid w:val="281A3377"/>
    <w:rsid w:val="281D0343"/>
    <w:rsid w:val="2822B08A"/>
    <w:rsid w:val="28271867"/>
    <w:rsid w:val="28298642"/>
    <w:rsid w:val="282A4954"/>
    <w:rsid w:val="282D0696"/>
    <w:rsid w:val="28381704"/>
    <w:rsid w:val="283C36D0"/>
    <w:rsid w:val="284043E0"/>
    <w:rsid w:val="2844733B"/>
    <w:rsid w:val="28472865"/>
    <w:rsid w:val="284E6911"/>
    <w:rsid w:val="28525271"/>
    <w:rsid w:val="285A38EB"/>
    <w:rsid w:val="285B6BD5"/>
    <w:rsid w:val="2867FD3B"/>
    <w:rsid w:val="286953BA"/>
    <w:rsid w:val="286A217F"/>
    <w:rsid w:val="286B572F"/>
    <w:rsid w:val="286C3FC8"/>
    <w:rsid w:val="2872A76C"/>
    <w:rsid w:val="28734CDB"/>
    <w:rsid w:val="287459C1"/>
    <w:rsid w:val="2877C519"/>
    <w:rsid w:val="287B49C2"/>
    <w:rsid w:val="287B6FF2"/>
    <w:rsid w:val="28851FC1"/>
    <w:rsid w:val="28877D6C"/>
    <w:rsid w:val="2890ED76"/>
    <w:rsid w:val="289278BA"/>
    <w:rsid w:val="28972805"/>
    <w:rsid w:val="28A655F9"/>
    <w:rsid w:val="28B80EB7"/>
    <w:rsid w:val="28EEF3AD"/>
    <w:rsid w:val="28F0C141"/>
    <w:rsid w:val="28F3C8D1"/>
    <w:rsid w:val="28FB0D47"/>
    <w:rsid w:val="28FC241C"/>
    <w:rsid w:val="28FF3456"/>
    <w:rsid w:val="2902DB6C"/>
    <w:rsid w:val="2906B27E"/>
    <w:rsid w:val="29096FF0"/>
    <w:rsid w:val="29158081"/>
    <w:rsid w:val="29183E43"/>
    <w:rsid w:val="291A10A3"/>
    <w:rsid w:val="291AFD64"/>
    <w:rsid w:val="293AE11D"/>
    <w:rsid w:val="293F7E93"/>
    <w:rsid w:val="293FE2FD"/>
    <w:rsid w:val="2940818F"/>
    <w:rsid w:val="29494AAF"/>
    <w:rsid w:val="294EC59A"/>
    <w:rsid w:val="295D7C75"/>
    <w:rsid w:val="29616AA4"/>
    <w:rsid w:val="2966124C"/>
    <w:rsid w:val="2974A7BA"/>
    <w:rsid w:val="297810F7"/>
    <w:rsid w:val="2978F3A2"/>
    <w:rsid w:val="2983A3B8"/>
    <w:rsid w:val="29840CB1"/>
    <w:rsid w:val="298DE08E"/>
    <w:rsid w:val="2997C8E6"/>
    <w:rsid w:val="29A66F45"/>
    <w:rsid w:val="29A899C8"/>
    <w:rsid w:val="29A9A4AD"/>
    <w:rsid w:val="29AA0739"/>
    <w:rsid w:val="29B9E90A"/>
    <w:rsid w:val="29BF5577"/>
    <w:rsid w:val="29C7B005"/>
    <w:rsid w:val="29D3BD89"/>
    <w:rsid w:val="29D5E2C1"/>
    <w:rsid w:val="29DF4EF0"/>
    <w:rsid w:val="29E23152"/>
    <w:rsid w:val="29E5602B"/>
    <w:rsid w:val="29E7BE70"/>
    <w:rsid w:val="29E860A5"/>
    <w:rsid w:val="29F48CE1"/>
    <w:rsid w:val="29F567F9"/>
    <w:rsid w:val="29FBD671"/>
    <w:rsid w:val="29FE9301"/>
    <w:rsid w:val="2A039B1A"/>
    <w:rsid w:val="2A05AE27"/>
    <w:rsid w:val="2A176674"/>
    <w:rsid w:val="2A1C0F75"/>
    <w:rsid w:val="2A207298"/>
    <w:rsid w:val="2A2C130B"/>
    <w:rsid w:val="2A2D9BB3"/>
    <w:rsid w:val="2A3543DC"/>
    <w:rsid w:val="2A36DFF1"/>
    <w:rsid w:val="2A3730D2"/>
    <w:rsid w:val="2A396944"/>
    <w:rsid w:val="2A4B9C93"/>
    <w:rsid w:val="2A4C5D0D"/>
    <w:rsid w:val="2A4D08A8"/>
    <w:rsid w:val="2A552854"/>
    <w:rsid w:val="2A6AD1E3"/>
    <w:rsid w:val="2A75A085"/>
    <w:rsid w:val="2A7DC030"/>
    <w:rsid w:val="2A858CBD"/>
    <w:rsid w:val="2A8BE5DC"/>
    <w:rsid w:val="2AAF83E3"/>
    <w:rsid w:val="2AAFB88F"/>
    <w:rsid w:val="2ABCC40B"/>
    <w:rsid w:val="2AC695D5"/>
    <w:rsid w:val="2ACE20AD"/>
    <w:rsid w:val="2ACE7453"/>
    <w:rsid w:val="2AD145CE"/>
    <w:rsid w:val="2ADEC038"/>
    <w:rsid w:val="2AE49C34"/>
    <w:rsid w:val="2AEC898E"/>
    <w:rsid w:val="2AF0B7C3"/>
    <w:rsid w:val="2AF559C8"/>
    <w:rsid w:val="2AF57566"/>
    <w:rsid w:val="2AF585EE"/>
    <w:rsid w:val="2AF5B179"/>
    <w:rsid w:val="2AFCD91E"/>
    <w:rsid w:val="2B012C43"/>
    <w:rsid w:val="2B0EFBE0"/>
    <w:rsid w:val="2B0F9B04"/>
    <w:rsid w:val="2B1127DB"/>
    <w:rsid w:val="2B125859"/>
    <w:rsid w:val="2B128B2A"/>
    <w:rsid w:val="2B134BB2"/>
    <w:rsid w:val="2B25A90C"/>
    <w:rsid w:val="2B2D09B5"/>
    <w:rsid w:val="2B436BDE"/>
    <w:rsid w:val="2B452B2E"/>
    <w:rsid w:val="2B4D9BCD"/>
    <w:rsid w:val="2B4F074C"/>
    <w:rsid w:val="2B50A77C"/>
    <w:rsid w:val="2B5138E2"/>
    <w:rsid w:val="2B59F0CB"/>
    <w:rsid w:val="2B5E261A"/>
    <w:rsid w:val="2B5EB0E6"/>
    <w:rsid w:val="2B6FC51D"/>
    <w:rsid w:val="2B7403FB"/>
    <w:rsid w:val="2B7A0D96"/>
    <w:rsid w:val="2B7DA4FE"/>
    <w:rsid w:val="2B8026C8"/>
    <w:rsid w:val="2B811A73"/>
    <w:rsid w:val="2B8189DA"/>
    <w:rsid w:val="2B85521E"/>
    <w:rsid w:val="2B894E2D"/>
    <w:rsid w:val="2B8E0B67"/>
    <w:rsid w:val="2B912384"/>
    <w:rsid w:val="2B945ACC"/>
    <w:rsid w:val="2B9E0A76"/>
    <w:rsid w:val="2BA1A30C"/>
    <w:rsid w:val="2BA4AF69"/>
    <w:rsid w:val="2BAC92A3"/>
    <w:rsid w:val="2BBFB8F2"/>
    <w:rsid w:val="2BC0291D"/>
    <w:rsid w:val="2BC1A31A"/>
    <w:rsid w:val="2BC3925B"/>
    <w:rsid w:val="2BC3DC4C"/>
    <w:rsid w:val="2BC88E38"/>
    <w:rsid w:val="2BCF4DC9"/>
    <w:rsid w:val="2BCF5493"/>
    <w:rsid w:val="2BD1DFD3"/>
    <w:rsid w:val="2BEDC048"/>
    <w:rsid w:val="2BF43841"/>
    <w:rsid w:val="2BFAE8F4"/>
    <w:rsid w:val="2C1AADC4"/>
    <w:rsid w:val="2C1D6716"/>
    <w:rsid w:val="2C2020C4"/>
    <w:rsid w:val="2C2A3AE6"/>
    <w:rsid w:val="2C3389BA"/>
    <w:rsid w:val="2C3A453A"/>
    <w:rsid w:val="2C485700"/>
    <w:rsid w:val="2C48EB88"/>
    <w:rsid w:val="2C4C5D99"/>
    <w:rsid w:val="2C4F5329"/>
    <w:rsid w:val="2C5C137F"/>
    <w:rsid w:val="2C5C5B6B"/>
    <w:rsid w:val="2C670FC2"/>
    <w:rsid w:val="2C6E9966"/>
    <w:rsid w:val="2C716C6A"/>
    <w:rsid w:val="2C7D9E25"/>
    <w:rsid w:val="2C87032E"/>
    <w:rsid w:val="2C8C4A1F"/>
    <w:rsid w:val="2C9D700C"/>
    <w:rsid w:val="2CA2405E"/>
    <w:rsid w:val="2CA3D434"/>
    <w:rsid w:val="2CA42BE7"/>
    <w:rsid w:val="2CA9B3F6"/>
    <w:rsid w:val="2CB3C954"/>
    <w:rsid w:val="2CB5DDE4"/>
    <w:rsid w:val="2CBAA6CB"/>
    <w:rsid w:val="2CC8DFE5"/>
    <w:rsid w:val="2CCCD16C"/>
    <w:rsid w:val="2CD651E4"/>
    <w:rsid w:val="2CDBA757"/>
    <w:rsid w:val="2CDC1E57"/>
    <w:rsid w:val="2CDD632E"/>
    <w:rsid w:val="2CE8B28A"/>
    <w:rsid w:val="2CEEE403"/>
    <w:rsid w:val="2CF5485A"/>
    <w:rsid w:val="2CFE1A79"/>
    <w:rsid w:val="2D04D3EF"/>
    <w:rsid w:val="2D09E7C8"/>
    <w:rsid w:val="2D0B72C1"/>
    <w:rsid w:val="2D11D54E"/>
    <w:rsid w:val="2D1DA9E6"/>
    <w:rsid w:val="2D1ECB97"/>
    <w:rsid w:val="2D2A4916"/>
    <w:rsid w:val="2D2E4D7A"/>
    <w:rsid w:val="2D3380A3"/>
    <w:rsid w:val="2D369C72"/>
    <w:rsid w:val="2D3A37BE"/>
    <w:rsid w:val="2D3C10F3"/>
    <w:rsid w:val="2D44197A"/>
    <w:rsid w:val="2D463118"/>
    <w:rsid w:val="2D4F81C2"/>
    <w:rsid w:val="2D5444F3"/>
    <w:rsid w:val="2D791E83"/>
    <w:rsid w:val="2D79FDFA"/>
    <w:rsid w:val="2D7C048D"/>
    <w:rsid w:val="2D81F13B"/>
    <w:rsid w:val="2D8799FB"/>
    <w:rsid w:val="2D8954C7"/>
    <w:rsid w:val="2D8B3DD6"/>
    <w:rsid w:val="2D96B48E"/>
    <w:rsid w:val="2DA8DAB6"/>
    <w:rsid w:val="2DB520F9"/>
    <w:rsid w:val="2DB7854D"/>
    <w:rsid w:val="2DBDE885"/>
    <w:rsid w:val="2DBEC6F7"/>
    <w:rsid w:val="2DC04321"/>
    <w:rsid w:val="2DC141D9"/>
    <w:rsid w:val="2DC2B2FA"/>
    <w:rsid w:val="2DC61569"/>
    <w:rsid w:val="2DCB9EDA"/>
    <w:rsid w:val="2DCD2BFC"/>
    <w:rsid w:val="2DCE30F4"/>
    <w:rsid w:val="2DCEFA81"/>
    <w:rsid w:val="2DD51AB2"/>
    <w:rsid w:val="2DDBA5D4"/>
    <w:rsid w:val="2DE0D97D"/>
    <w:rsid w:val="2DE0E159"/>
    <w:rsid w:val="2DE5A603"/>
    <w:rsid w:val="2DEEABF5"/>
    <w:rsid w:val="2DF3CA63"/>
    <w:rsid w:val="2DF4BEA2"/>
    <w:rsid w:val="2DF98A3F"/>
    <w:rsid w:val="2DF9D135"/>
    <w:rsid w:val="2DFAD836"/>
    <w:rsid w:val="2DFC5F0A"/>
    <w:rsid w:val="2E0012F9"/>
    <w:rsid w:val="2E01DF6B"/>
    <w:rsid w:val="2E222ED2"/>
    <w:rsid w:val="2E2A8344"/>
    <w:rsid w:val="2E31BD6A"/>
    <w:rsid w:val="2E320685"/>
    <w:rsid w:val="2E342FBB"/>
    <w:rsid w:val="2E397614"/>
    <w:rsid w:val="2E41237C"/>
    <w:rsid w:val="2E49856D"/>
    <w:rsid w:val="2E49EF80"/>
    <w:rsid w:val="2E60F02A"/>
    <w:rsid w:val="2E686AED"/>
    <w:rsid w:val="2E6ED26E"/>
    <w:rsid w:val="2E726CA5"/>
    <w:rsid w:val="2E72D5DB"/>
    <w:rsid w:val="2E76855C"/>
    <w:rsid w:val="2E7D8DDC"/>
    <w:rsid w:val="2E7E7CDB"/>
    <w:rsid w:val="2E8F7443"/>
    <w:rsid w:val="2E9F3B28"/>
    <w:rsid w:val="2E9F4D98"/>
    <w:rsid w:val="2EA218AC"/>
    <w:rsid w:val="2EA5942B"/>
    <w:rsid w:val="2EAAF8A2"/>
    <w:rsid w:val="2EABC413"/>
    <w:rsid w:val="2EB0E0E8"/>
    <w:rsid w:val="2EB99BDE"/>
    <w:rsid w:val="2EC0EECC"/>
    <w:rsid w:val="2EC96A50"/>
    <w:rsid w:val="2ECA1DDB"/>
    <w:rsid w:val="2ECF330B"/>
    <w:rsid w:val="2EDD193E"/>
    <w:rsid w:val="2EDF41B4"/>
    <w:rsid w:val="2EE5FA41"/>
    <w:rsid w:val="2EE7069D"/>
    <w:rsid w:val="2EEBD91A"/>
    <w:rsid w:val="2EEF26E8"/>
    <w:rsid w:val="2EF51C1E"/>
    <w:rsid w:val="2EFD1B3D"/>
    <w:rsid w:val="2F154CCC"/>
    <w:rsid w:val="2F264A5C"/>
    <w:rsid w:val="2F2DC4AF"/>
    <w:rsid w:val="2F39E5DA"/>
    <w:rsid w:val="2F3D6979"/>
    <w:rsid w:val="2F3E2E33"/>
    <w:rsid w:val="2F5A0089"/>
    <w:rsid w:val="2F5D7A93"/>
    <w:rsid w:val="2F61CD3A"/>
    <w:rsid w:val="2F7698AD"/>
    <w:rsid w:val="2F88F63B"/>
    <w:rsid w:val="2F94D5A5"/>
    <w:rsid w:val="2FA7083C"/>
    <w:rsid w:val="2FAF3D0F"/>
    <w:rsid w:val="2FB0AC9E"/>
    <w:rsid w:val="2FB9C427"/>
    <w:rsid w:val="2FC7AEF6"/>
    <w:rsid w:val="2FC98F84"/>
    <w:rsid w:val="2FCB11EA"/>
    <w:rsid w:val="2FCE7CF2"/>
    <w:rsid w:val="2FD34A45"/>
    <w:rsid w:val="2FD35ED5"/>
    <w:rsid w:val="2FD8BA5B"/>
    <w:rsid w:val="2FD8C831"/>
    <w:rsid w:val="2FDA5091"/>
    <w:rsid w:val="2FE330CB"/>
    <w:rsid w:val="2FE36CDC"/>
    <w:rsid w:val="2FE5FF5C"/>
    <w:rsid w:val="2FE69F3F"/>
    <w:rsid w:val="2FED0A36"/>
    <w:rsid w:val="2FEE5D0B"/>
    <w:rsid w:val="2FF2D025"/>
    <w:rsid w:val="300DD034"/>
    <w:rsid w:val="3013CF92"/>
    <w:rsid w:val="30171B68"/>
    <w:rsid w:val="30177089"/>
    <w:rsid w:val="301AD2C0"/>
    <w:rsid w:val="3025A771"/>
    <w:rsid w:val="302CE91C"/>
    <w:rsid w:val="3033C953"/>
    <w:rsid w:val="304052DA"/>
    <w:rsid w:val="30494D71"/>
    <w:rsid w:val="304D7EB9"/>
    <w:rsid w:val="305BF864"/>
    <w:rsid w:val="30646F14"/>
    <w:rsid w:val="306AC433"/>
    <w:rsid w:val="307AB03A"/>
    <w:rsid w:val="308C2B04"/>
    <w:rsid w:val="308D31D8"/>
    <w:rsid w:val="30943376"/>
    <w:rsid w:val="309FC103"/>
    <w:rsid w:val="30A1BA5C"/>
    <w:rsid w:val="30AA0C89"/>
    <w:rsid w:val="30AA6F15"/>
    <w:rsid w:val="30AC000C"/>
    <w:rsid w:val="30AD00A8"/>
    <w:rsid w:val="30B181A1"/>
    <w:rsid w:val="30B274A7"/>
    <w:rsid w:val="30B28467"/>
    <w:rsid w:val="30B4CBBC"/>
    <w:rsid w:val="30B6D0DB"/>
    <w:rsid w:val="30BAEB9F"/>
    <w:rsid w:val="30BC6163"/>
    <w:rsid w:val="30D17DBD"/>
    <w:rsid w:val="30D2F527"/>
    <w:rsid w:val="30D584F3"/>
    <w:rsid w:val="30D74BC3"/>
    <w:rsid w:val="30D7E628"/>
    <w:rsid w:val="30DB9D8E"/>
    <w:rsid w:val="30E1175F"/>
    <w:rsid w:val="30E2F3AC"/>
    <w:rsid w:val="30E85614"/>
    <w:rsid w:val="30E978E4"/>
    <w:rsid w:val="30ED3FA9"/>
    <w:rsid w:val="30F35266"/>
    <w:rsid w:val="30F391E7"/>
    <w:rsid w:val="30FA0A80"/>
    <w:rsid w:val="30FE77E7"/>
    <w:rsid w:val="30FEAAB8"/>
    <w:rsid w:val="310700D5"/>
    <w:rsid w:val="310EBE5B"/>
    <w:rsid w:val="3110937C"/>
    <w:rsid w:val="31129BAA"/>
    <w:rsid w:val="312092FB"/>
    <w:rsid w:val="312BB530"/>
    <w:rsid w:val="312C7CE1"/>
    <w:rsid w:val="3132609E"/>
    <w:rsid w:val="31341739"/>
    <w:rsid w:val="31467799"/>
    <w:rsid w:val="314A2E9F"/>
    <w:rsid w:val="314E2CF7"/>
    <w:rsid w:val="3157B458"/>
    <w:rsid w:val="31584FCC"/>
    <w:rsid w:val="315E9457"/>
    <w:rsid w:val="3169B7DC"/>
    <w:rsid w:val="31762436"/>
    <w:rsid w:val="3176EA81"/>
    <w:rsid w:val="3178FA3F"/>
    <w:rsid w:val="3190E133"/>
    <w:rsid w:val="31A6C9DA"/>
    <w:rsid w:val="31ABF1B9"/>
    <w:rsid w:val="31B836E1"/>
    <w:rsid w:val="31B956BC"/>
    <w:rsid w:val="31BD26E4"/>
    <w:rsid w:val="31D2A683"/>
    <w:rsid w:val="31D31C58"/>
    <w:rsid w:val="31D392CD"/>
    <w:rsid w:val="31D4F00B"/>
    <w:rsid w:val="31D5578F"/>
    <w:rsid w:val="31DA3590"/>
    <w:rsid w:val="31E66DBE"/>
    <w:rsid w:val="31F84508"/>
    <w:rsid w:val="320CB69A"/>
    <w:rsid w:val="3212B88E"/>
    <w:rsid w:val="32191D13"/>
    <w:rsid w:val="3219A23B"/>
    <w:rsid w:val="321A7024"/>
    <w:rsid w:val="321E668A"/>
    <w:rsid w:val="32255F7A"/>
    <w:rsid w:val="32354B1F"/>
    <w:rsid w:val="323F2D06"/>
    <w:rsid w:val="323FDB42"/>
    <w:rsid w:val="3248CCDD"/>
    <w:rsid w:val="324E8CBB"/>
    <w:rsid w:val="324EC3BC"/>
    <w:rsid w:val="325D3E84"/>
    <w:rsid w:val="326A5669"/>
    <w:rsid w:val="326C8BD7"/>
    <w:rsid w:val="3279A4E5"/>
    <w:rsid w:val="327A5789"/>
    <w:rsid w:val="327C210A"/>
    <w:rsid w:val="327E52C5"/>
    <w:rsid w:val="3284B28F"/>
    <w:rsid w:val="328DE0FB"/>
    <w:rsid w:val="329542C8"/>
    <w:rsid w:val="32A4FD0F"/>
    <w:rsid w:val="32AA4597"/>
    <w:rsid w:val="32AB6D08"/>
    <w:rsid w:val="32B1B2BA"/>
    <w:rsid w:val="32BBAFEC"/>
    <w:rsid w:val="32C090AC"/>
    <w:rsid w:val="32C85BC9"/>
    <w:rsid w:val="32CB495B"/>
    <w:rsid w:val="32D11BDE"/>
    <w:rsid w:val="32D729C8"/>
    <w:rsid w:val="32D84CF3"/>
    <w:rsid w:val="32D943FF"/>
    <w:rsid w:val="32D999BC"/>
    <w:rsid w:val="32DF6078"/>
    <w:rsid w:val="32DF7BFF"/>
    <w:rsid w:val="32E6395C"/>
    <w:rsid w:val="32F6A9A9"/>
    <w:rsid w:val="32FE8603"/>
    <w:rsid w:val="330C345E"/>
    <w:rsid w:val="330CC529"/>
    <w:rsid w:val="331888DA"/>
    <w:rsid w:val="331BF959"/>
    <w:rsid w:val="3320B7B5"/>
    <w:rsid w:val="3323A529"/>
    <w:rsid w:val="3329EEDB"/>
    <w:rsid w:val="3332C8E9"/>
    <w:rsid w:val="333709E9"/>
    <w:rsid w:val="3339D93D"/>
    <w:rsid w:val="333B01D8"/>
    <w:rsid w:val="333CC4B1"/>
    <w:rsid w:val="333CCD86"/>
    <w:rsid w:val="334A94AB"/>
    <w:rsid w:val="334DDC95"/>
    <w:rsid w:val="33534D8C"/>
    <w:rsid w:val="3364E754"/>
    <w:rsid w:val="33870AF7"/>
    <w:rsid w:val="339251A9"/>
    <w:rsid w:val="339890F4"/>
    <w:rsid w:val="339F9CD8"/>
    <w:rsid w:val="33A0CCAC"/>
    <w:rsid w:val="33AE5637"/>
    <w:rsid w:val="33AEC899"/>
    <w:rsid w:val="33B1BA71"/>
    <w:rsid w:val="33B86714"/>
    <w:rsid w:val="33B90F78"/>
    <w:rsid w:val="33BFD8BB"/>
    <w:rsid w:val="33C2E1B3"/>
    <w:rsid w:val="33CB7345"/>
    <w:rsid w:val="33D12490"/>
    <w:rsid w:val="33D2DFB2"/>
    <w:rsid w:val="33D9DAAC"/>
    <w:rsid w:val="33DA123C"/>
    <w:rsid w:val="33DCC2FB"/>
    <w:rsid w:val="3405021B"/>
    <w:rsid w:val="3409C5C8"/>
    <w:rsid w:val="340C2D4D"/>
    <w:rsid w:val="340D9473"/>
    <w:rsid w:val="341918F1"/>
    <w:rsid w:val="342A0224"/>
    <w:rsid w:val="342AD6FC"/>
    <w:rsid w:val="3445B0F1"/>
    <w:rsid w:val="3452C5DF"/>
    <w:rsid w:val="345A9F88"/>
    <w:rsid w:val="3469E4CF"/>
    <w:rsid w:val="346A7A5A"/>
    <w:rsid w:val="346ECB44"/>
    <w:rsid w:val="34720274"/>
    <w:rsid w:val="34782F00"/>
    <w:rsid w:val="347BC6BA"/>
    <w:rsid w:val="347DCEBB"/>
    <w:rsid w:val="3483109E"/>
    <w:rsid w:val="3484D0B9"/>
    <w:rsid w:val="34955397"/>
    <w:rsid w:val="34976B8D"/>
    <w:rsid w:val="349952AA"/>
    <w:rsid w:val="349D03C0"/>
    <w:rsid w:val="34A51EA9"/>
    <w:rsid w:val="34A9358F"/>
    <w:rsid w:val="34B95170"/>
    <w:rsid w:val="34BC9240"/>
    <w:rsid w:val="34BE06B4"/>
    <w:rsid w:val="34C4E438"/>
    <w:rsid w:val="34C9C097"/>
    <w:rsid w:val="34CD1892"/>
    <w:rsid w:val="34D20A56"/>
    <w:rsid w:val="34D29185"/>
    <w:rsid w:val="34D5BA9D"/>
    <w:rsid w:val="34ECAF39"/>
    <w:rsid w:val="34F5C35A"/>
    <w:rsid w:val="34F8FD48"/>
    <w:rsid w:val="350470A1"/>
    <w:rsid w:val="350C2C80"/>
    <w:rsid w:val="350D4E0B"/>
    <w:rsid w:val="351E0EF1"/>
    <w:rsid w:val="35206107"/>
    <w:rsid w:val="3530D8BE"/>
    <w:rsid w:val="3538C1D3"/>
    <w:rsid w:val="3542435B"/>
    <w:rsid w:val="3543E55A"/>
    <w:rsid w:val="35499F95"/>
    <w:rsid w:val="354B61DA"/>
    <w:rsid w:val="354E2473"/>
    <w:rsid w:val="3556DD51"/>
    <w:rsid w:val="355C513B"/>
    <w:rsid w:val="355DC9A5"/>
    <w:rsid w:val="35659E78"/>
    <w:rsid w:val="356853BC"/>
    <w:rsid w:val="356BB1D8"/>
    <w:rsid w:val="356FA586"/>
    <w:rsid w:val="356FA912"/>
    <w:rsid w:val="356FCCD2"/>
    <w:rsid w:val="357FE006"/>
    <w:rsid w:val="359E4070"/>
    <w:rsid w:val="35ADD355"/>
    <w:rsid w:val="35AE47D0"/>
    <w:rsid w:val="35B0E134"/>
    <w:rsid w:val="35B23326"/>
    <w:rsid w:val="35B5E9C2"/>
    <w:rsid w:val="35C2662B"/>
    <w:rsid w:val="35C47354"/>
    <w:rsid w:val="35CD4E6C"/>
    <w:rsid w:val="35D1A6B6"/>
    <w:rsid w:val="35D348F3"/>
    <w:rsid w:val="35D7365B"/>
    <w:rsid w:val="35D8D5EA"/>
    <w:rsid w:val="35DC965A"/>
    <w:rsid w:val="35E76CAD"/>
    <w:rsid w:val="35E8CDB2"/>
    <w:rsid w:val="35EAEEA5"/>
    <w:rsid w:val="35EBCD24"/>
    <w:rsid w:val="35EBE42D"/>
    <w:rsid w:val="35ECE758"/>
    <w:rsid w:val="35F0711F"/>
    <w:rsid w:val="35F27FE2"/>
    <w:rsid w:val="361F6E48"/>
    <w:rsid w:val="361FA406"/>
    <w:rsid w:val="36241162"/>
    <w:rsid w:val="362B2943"/>
    <w:rsid w:val="362F1A7D"/>
    <w:rsid w:val="3630F003"/>
    <w:rsid w:val="3631C8B7"/>
    <w:rsid w:val="3632DDAD"/>
    <w:rsid w:val="363AB4C9"/>
    <w:rsid w:val="364C3ED2"/>
    <w:rsid w:val="3659C79D"/>
    <w:rsid w:val="365D122E"/>
    <w:rsid w:val="36603D01"/>
    <w:rsid w:val="36607C40"/>
    <w:rsid w:val="36622D78"/>
    <w:rsid w:val="36632A69"/>
    <w:rsid w:val="366444DA"/>
    <w:rsid w:val="36656082"/>
    <w:rsid w:val="36768182"/>
    <w:rsid w:val="36865030"/>
    <w:rsid w:val="368A2B82"/>
    <w:rsid w:val="368FC13F"/>
    <w:rsid w:val="36901E0B"/>
    <w:rsid w:val="36959931"/>
    <w:rsid w:val="36964D46"/>
    <w:rsid w:val="36A946D2"/>
    <w:rsid w:val="36B9446C"/>
    <w:rsid w:val="36C4ADC3"/>
    <w:rsid w:val="36DE9292"/>
    <w:rsid w:val="36E406DB"/>
    <w:rsid w:val="36E6A624"/>
    <w:rsid w:val="36F1709B"/>
    <w:rsid w:val="3706A3FF"/>
    <w:rsid w:val="370A29A7"/>
    <w:rsid w:val="37117B6E"/>
    <w:rsid w:val="3713BC8F"/>
    <w:rsid w:val="371536B9"/>
    <w:rsid w:val="371ADFCC"/>
    <w:rsid w:val="371BC050"/>
    <w:rsid w:val="37227A9B"/>
    <w:rsid w:val="3722AE46"/>
    <w:rsid w:val="3725546D"/>
    <w:rsid w:val="37326662"/>
    <w:rsid w:val="3733FAD8"/>
    <w:rsid w:val="3733FD9A"/>
    <w:rsid w:val="3739AC41"/>
    <w:rsid w:val="373BA2F8"/>
    <w:rsid w:val="373D8B1D"/>
    <w:rsid w:val="375B4886"/>
    <w:rsid w:val="375EA7CB"/>
    <w:rsid w:val="3763A471"/>
    <w:rsid w:val="37658B90"/>
    <w:rsid w:val="37683D21"/>
    <w:rsid w:val="376A11D2"/>
    <w:rsid w:val="376A9F76"/>
    <w:rsid w:val="377288F0"/>
    <w:rsid w:val="37764FD3"/>
    <w:rsid w:val="377F580C"/>
    <w:rsid w:val="3791C06A"/>
    <w:rsid w:val="37A7532E"/>
    <w:rsid w:val="37AAB5E2"/>
    <w:rsid w:val="37BD5255"/>
    <w:rsid w:val="37C0FBF3"/>
    <w:rsid w:val="37C15960"/>
    <w:rsid w:val="37C212FE"/>
    <w:rsid w:val="37CC247A"/>
    <w:rsid w:val="37E54B5F"/>
    <w:rsid w:val="37E5749A"/>
    <w:rsid w:val="37E6B242"/>
    <w:rsid w:val="37EBCECE"/>
    <w:rsid w:val="37F50B91"/>
    <w:rsid w:val="37F7164C"/>
    <w:rsid w:val="37FA490C"/>
    <w:rsid w:val="38070555"/>
    <w:rsid w:val="3807F189"/>
    <w:rsid w:val="381BB84C"/>
    <w:rsid w:val="3824DF12"/>
    <w:rsid w:val="382E0E6E"/>
    <w:rsid w:val="38378F21"/>
    <w:rsid w:val="383B9AA3"/>
    <w:rsid w:val="383EC396"/>
    <w:rsid w:val="38467995"/>
    <w:rsid w:val="3847A779"/>
    <w:rsid w:val="384E739E"/>
    <w:rsid w:val="385252C6"/>
    <w:rsid w:val="385AEEC1"/>
    <w:rsid w:val="385C57C1"/>
    <w:rsid w:val="385CECF4"/>
    <w:rsid w:val="38647A33"/>
    <w:rsid w:val="387377FC"/>
    <w:rsid w:val="387B7E0B"/>
    <w:rsid w:val="387D0589"/>
    <w:rsid w:val="3881062C"/>
    <w:rsid w:val="3891C044"/>
    <w:rsid w:val="38942372"/>
    <w:rsid w:val="389E1F48"/>
    <w:rsid w:val="389FF47E"/>
    <w:rsid w:val="38A9D4A8"/>
    <w:rsid w:val="38B89A75"/>
    <w:rsid w:val="38BE4382"/>
    <w:rsid w:val="38C3BC00"/>
    <w:rsid w:val="38C5BFF5"/>
    <w:rsid w:val="38CF1A92"/>
    <w:rsid w:val="38D1F504"/>
    <w:rsid w:val="38DA5624"/>
    <w:rsid w:val="38DF1B97"/>
    <w:rsid w:val="38F115A5"/>
    <w:rsid w:val="38F61336"/>
    <w:rsid w:val="38FB0EBF"/>
    <w:rsid w:val="390C531D"/>
    <w:rsid w:val="39218A93"/>
    <w:rsid w:val="3929C755"/>
    <w:rsid w:val="392D8D14"/>
    <w:rsid w:val="3930A833"/>
    <w:rsid w:val="3934DBCD"/>
    <w:rsid w:val="393CE86E"/>
    <w:rsid w:val="3947233B"/>
    <w:rsid w:val="39484AE8"/>
    <w:rsid w:val="394CE8DD"/>
    <w:rsid w:val="394EEB22"/>
    <w:rsid w:val="3952E4FF"/>
    <w:rsid w:val="395CF407"/>
    <w:rsid w:val="39611386"/>
    <w:rsid w:val="39707567"/>
    <w:rsid w:val="3973673C"/>
    <w:rsid w:val="3975F0CD"/>
    <w:rsid w:val="3977022F"/>
    <w:rsid w:val="397A411B"/>
    <w:rsid w:val="397EEA83"/>
    <w:rsid w:val="39935EDC"/>
    <w:rsid w:val="39A96EA1"/>
    <w:rsid w:val="39AE53EA"/>
    <w:rsid w:val="39AFF26A"/>
    <w:rsid w:val="39B0800B"/>
    <w:rsid w:val="39B379C2"/>
    <w:rsid w:val="39B82366"/>
    <w:rsid w:val="39D5A9AB"/>
    <w:rsid w:val="39DBE5FE"/>
    <w:rsid w:val="39E160BB"/>
    <w:rsid w:val="39E36D6D"/>
    <w:rsid w:val="39E6E401"/>
    <w:rsid w:val="39EA7939"/>
    <w:rsid w:val="39F9855D"/>
    <w:rsid w:val="3A03A196"/>
    <w:rsid w:val="3A05372F"/>
    <w:rsid w:val="3A06D3CB"/>
    <w:rsid w:val="3A07C1BC"/>
    <w:rsid w:val="3A106C54"/>
    <w:rsid w:val="3A10DED3"/>
    <w:rsid w:val="3A13DA56"/>
    <w:rsid w:val="3A18039B"/>
    <w:rsid w:val="3A229C82"/>
    <w:rsid w:val="3A255709"/>
    <w:rsid w:val="3A25F95F"/>
    <w:rsid w:val="3A312BF8"/>
    <w:rsid w:val="3A34236D"/>
    <w:rsid w:val="3A38A70E"/>
    <w:rsid w:val="3A3CC980"/>
    <w:rsid w:val="3A3F9552"/>
    <w:rsid w:val="3A4115C1"/>
    <w:rsid w:val="3A4A2E61"/>
    <w:rsid w:val="3A4FBB9D"/>
    <w:rsid w:val="3A53F280"/>
    <w:rsid w:val="3A55ADB1"/>
    <w:rsid w:val="3A562AE8"/>
    <w:rsid w:val="3A57211F"/>
    <w:rsid w:val="3A5FEA59"/>
    <w:rsid w:val="3A682670"/>
    <w:rsid w:val="3A682BF3"/>
    <w:rsid w:val="3A6A9DF9"/>
    <w:rsid w:val="3A6DBE8A"/>
    <w:rsid w:val="3A7343BA"/>
    <w:rsid w:val="3A76FBE5"/>
    <w:rsid w:val="3A7F691A"/>
    <w:rsid w:val="3A8ED8D9"/>
    <w:rsid w:val="3A93211C"/>
    <w:rsid w:val="3A955397"/>
    <w:rsid w:val="3A9F3F8F"/>
    <w:rsid w:val="3AA387C6"/>
    <w:rsid w:val="3AAF5015"/>
    <w:rsid w:val="3AB14942"/>
    <w:rsid w:val="3ADCDA6B"/>
    <w:rsid w:val="3ADDCCDF"/>
    <w:rsid w:val="3AE81ABA"/>
    <w:rsid w:val="3AF31529"/>
    <w:rsid w:val="3AF4ADA4"/>
    <w:rsid w:val="3AF86845"/>
    <w:rsid w:val="3AF97FE3"/>
    <w:rsid w:val="3AFACC35"/>
    <w:rsid w:val="3AFD2A22"/>
    <w:rsid w:val="3B17E2C5"/>
    <w:rsid w:val="3B222798"/>
    <w:rsid w:val="3B24A055"/>
    <w:rsid w:val="3B3A1083"/>
    <w:rsid w:val="3B3C10A9"/>
    <w:rsid w:val="3B3CC264"/>
    <w:rsid w:val="3B4F0E61"/>
    <w:rsid w:val="3B55EA7E"/>
    <w:rsid w:val="3B6027DB"/>
    <w:rsid w:val="3B62C695"/>
    <w:rsid w:val="3B791E94"/>
    <w:rsid w:val="3B7B11C2"/>
    <w:rsid w:val="3B7C02C3"/>
    <w:rsid w:val="3B7EBC94"/>
    <w:rsid w:val="3B80D69A"/>
    <w:rsid w:val="3B83A2AE"/>
    <w:rsid w:val="3B8A8D51"/>
    <w:rsid w:val="3B90CB19"/>
    <w:rsid w:val="3B91C768"/>
    <w:rsid w:val="3B9C0D60"/>
    <w:rsid w:val="3B9C6A4F"/>
    <w:rsid w:val="3B9F1D52"/>
    <w:rsid w:val="3BA8F608"/>
    <w:rsid w:val="3BAE5FD2"/>
    <w:rsid w:val="3BAF2B88"/>
    <w:rsid w:val="3BB2CE52"/>
    <w:rsid w:val="3BB97FCC"/>
    <w:rsid w:val="3BBFA1F8"/>
    <w:rsid w:val="3BC1536D"/>
    <w:rsid w:val="3BCDEB51"/>
    <w:rsid w:val="3BD0AE95"/>
    <w:rsid w:val="3BD91AA0"/>
    <w:rsid w:val="3BDFF757"/>
    <w:rsid w:val="3BE09B9C"/>
    <w:rsid w:val="3BE3E5E2"/>
    <w:rsid w:val="3BE62FA9"/>
    <w:rsid w:val="3BEC9F33"/>
    <w:rsid w:val="3BF46379"/>
    <w:rsid w:val="3BF6FAC4"/>
    <w:rsid w:val="3BFA9E1C"/>
    <w:rsid w:val="3BFB4EA3"/>
    <w:rsid w:val="3BFB5E4E"/>
    <w:rsid w:val="3BFCB0E7"/>
    <w:rsid w:val="3BFD1B95"/>
    <w:rsid w:val="3BFF31EB"/>
    <w:rsid w:val="3BFF4085"/>
    <w:rsid w:val="3C023B42"/>
    <w:rsid w:val="3C0333D4"/>
    <w:rsid w:val="3C0412FD"/>
    <w:rsid w:val="3C0815C6"/>
    <w:rsid w:val="3C094962"/>
    <w:rsid w:val="3C094B29"/>
    <w:rsid w:val="3C0F141B"/>
    <w:rsid w:val="3C135445"/>
    <w:rsid w:val="3C1425B0"/>
    <w:rsid w:val="3C14BDE3"/>
    <w:rsid w:val="3C170F1F"/>
    <w:rsid w:val="3C1B93C1"/>
    <w:rsid w:val="3C20A93B"/>
    <w:rsid w:val="3C23644E"/>
    <w:rsid w:val="3C2A1180"/>
    <w:rsid w:val="3C2A6FCC"/>
    <w:rsid w:val="3C2F5B14"/>
    <w:rsid w:val="3C30D18E"/>
    <w:rsid w:val="3C31C62F"/>
    <w:rsid w:val="3C31EB96"/>
    <w:rsid w:val="3C3353C4"/>
    <w:rsid w:val="3C3579AA"/>
    <w:rsid w:val="3C399BC4"/>
    <w:rsid w:val="3C3AA00F"/>
    <w:rsid w:val="3C3D0C83"/>
    <w:rsid w:val="3C6357FC"/>
    <w:rsid w:val="3C653F68"/>
    <w:rsid w:val="3C68E4F9"/>
    <w:rsid w:val="3C6E50EA"/>
    <w:rsid w:val="3C6F438E"/>
    <w:rsid w:val="3C760DC5"/>
    <w:rsid w:val="3C7EA201"/>
    <w:rsid w:val="3C81AE92"/>
    <w:rsid w:val="3C826CA0"/>
    <w:rsid w:val="3C83A6DE"/>
    <w:rsid w:val="3C86F443"/>
    <w:rsid w:val="3C907AA9"/>
    <w:rsid w:val="3C928BA7"/>
    <w:rsid w:val="3CA589CC"/>
    <w:rsid w:val="3CA79FF0"/>
    <w:rsid w:val="3CB8FB83"/>
    <w:rsid w:val="3CBCB3E4"/>
    <w:rsid w:val="3CBD59AD"/>
    <w:rsid w:val="3CBEB4C2"/>
    <w:rsid w:val="3CC02EC8"/>
    <w:rsid w:val="3CC0C31F"/>
    <w:rsid w:val="3CC71946"/>
    <w:rsid w:val="3CCA876F"/>
    <w:rsid w:val="3CCC4F00"/>
    <w:rsid w:val="3CD37316"/>
    <w:rsid w:val="3CD87904"/>
    <w:rsid w:val="3CEB2BF0"/>
    <w:rsid w:val="3CEC8DE9"/>
    <w:rsid w:val="3CEDC14F"/>
    <w:rsid w:val="3CF16EAB"/>
    <w:rsid w:val="3CF47576"/>
    <w:rsid w:val="3CF51AD2"/>
    <w:rsid w:val="3CFBEA06"/>
    <w:rsid w:val="3CFE5C60"/>
    <w:rsid w:val="3D0043CC"/>
    <w:rsid w:val="3D050C5A"/>
    <w:rsid w:val="3D05DE00"/>
    <w:rsid w:val="3D068A47"/>
    <w:rsid w:val="3D070693"/>
    <w:rsid w:val="3D086A01"/>
    <w:rsid w:val="3D10A379"/>
    <w:rsid w:val="3D10DF24"/>
    <w:rsid w:val="3D12A3FD"/>
    <w:rsid w:val="3D16BCE2"/>
    <w:rsid w:val="3D2219FB"/>
    <w:rsid w:val="3D239F4D"/>
    <w:rsid w:val="3D27F918"/>
    <w:rsid w:val="3D2A0781"/>
    <w:rsid w:val="3D2C1D27"/>
    <w:rsid w:val="3D2E8A99"/>
    <w:rsid w:val="3D2FD3AB"/>
    <w:rsid w:val="3D3735CA"/>
    <w:rsid w:val="3D4C5ECA"/>
    <w:rsid w:val="3D4EF85E"/>
    <w:rsid w:val="3D51A37B"/>
    <w:rsid w:val="3D533719"/>
    <w:rsid w:val="3D5ACF4E"/>
    <w:rsid w:val="3D75CCC4"/>
    <w:rsid w:val="3D77E71D"/>
    <w:rsid w:val="3D7B9B94"/>
    <w:rsid w:val="3D7E6804"/>
    <w:rsid w:val="3D7F4145"/>
    <w:rsid w:val="3D80DBD5"/>
    <w:rsid w:val="3D82998D"/>
    <w:rsid w:val="3D82A87D"/>
    <w:rsid w:val="3D872DD0"/>
    <w:rsid w:val="3D8B9342"/>
    <w:rsid w:val="3D8C5822"/>
    <w:rsid w:val="3D9908F0"/>
    <w:rsid w:val="3D9C1AF6"/>
    <w:rsid w:val="3DA1EAF5"/>
    <w:rsid w:val="3DA24A22"/>
    <w:rsid w:val="3DA6A1CC"/>
    <w:rsid w:val="3DC30B26"/>
    <w:rsid w:val="3DD0E8A7"/>
    <w:rsid w:val="3DDADEBC"/>
    <w:rsid w:val="3DDD7691"/>
    <w:rsid w:val="3DDE3FD9"/>
    <w:rsid w:val="3DF0CE9C"/>
    <w:rsid w:val="3DF70523"/>
    <w:rsid w:val="3E041803"/>
    <w:rsid w:val="3E1D181F"/>
    <w:rsid w:val="3E27EE3E"/>
    <w:rsid w:val="3E30EF06"/>
    <w:rsid w:val="3E323860"/>
    <w:rsid w:val="3E362514"/>
    <w:rsid w:val="3E39BE17"/>
    <w:rsid w:val="3E3BD2E7"/>
    <w:rsid w:val="3E3D0BCD"/>
    <w:rsid w:val="3E3FD8F3"/>
    <w:rsid w:val="3E4631E5"/>
    <w:rsid w:val="3E4718D5"/>
    <w:rsid w:val="3E4E3F51"/>
    <w:rsid w:val="3E5251DC"/>
    <w:rsid w:val="3E6758BC"/>
    <w:rsid w:val="3E68530B"/>
    <w:rsid w:val="3E68A185"/>
    <w:rsid w:val="3E6F2575"/>
    <w:rsid w:val="3E6FFDF8"/>
    <w:rsid w:val="3E7638C4"/>
    <w:rsid w:val="3E7685EA"/>
    <w:rsid w:val="3E82EEE4"/>
    <w:rsid w:val="3E840A66"/>
    <w:rsid w:val="3E878B5D"/>
    <w:rsid w:val="3E87B739"/>
    <w:rsid w:val="3E8B6D9A"/>
    <w:rsid w:val="3E91C3CC"/>
    <w:rsid w:val="3E9E519E"/>
    <w:rsid w:val="3E9F6ABF"/>
    <w:rsid w:val="3EB06BC0"/>
    <w:rsid w:val="3EB8775C"/>
    <w:rsid w:val="3EB8CDB7"/>
    <w:rsid w:val="3EBD017C"/>
    <w:rsid w:val="3ED35830"/>
    <w:rsid w:val="3EE31B3C"/>
    <w:rsid w:val="3EE4F8A9"/>
    <w:rsid w:val="3EE82F2B"/>
    <w:rsid w:val="3EF72DC7"/>
    <w:rsid w:val="3F00A418"/>
    <w:rsid w:val="3F107832"/>
    <w:rsid w:val="3F13E28D"/>
    <w:rsid w:val="3F1575DA"/>
    <w:rsid w:val="3F1677B5"/>
    <w:rsid w:val="3F1A7F1E"/>
    <w:rsid w:val="3F279471"/>
    <w:rsid w:val="3F2D80A8"/>
    <w:rsid w:val="3F33F737"/>
    <w:rsid w:val="3F37A492"/>
    <w:rsid w:val="3F48830E"/>
    <w:rsid w:val="3F596F46"/>
    <w:rsid w:val="3F651550"/>
    <w:rsid w:val="3F67F348"/>
    <w:rsid w:val="3F693945"/>
    <w:rsid w:val="3F69B9B0"/>
    <w:rsid w:val="3F6A9399"/>
    <w:rsid w:val="3F6B1F05"/>
    <w:rsid w:val="3F6B4131"/>
    <w:rsid w:val="3F6C3E29"/>
    <w:rsid w:val="3F7BE813"/>
    <w:rsid w:val="3F80B7F6"/>
    <w:rsid w:val="3F9C201F"/>
    <w:rsid w:val="3F9E0B1D"/>
    <w:rsid w:val="3FA2A35C"/>
    <w:rsid w:val="3FB1AD4F"/>
    <w:rsid w:val="3FB81B18"/>
    <w:rsid w:val="3FBDEE4C"/>
    <w:rsid w:val="3FC4E57C"/>
    <w:rsid w:val="3FC598D6"/>
    <w:rsid w:val="3FC6864C"/>
    <w:rsid w:val="3FCA66DC"/>
    <w:rsid w:val="3FCE5BAE"/>
    <w:rsid w:val="3FDACADB"/>
    <w:rsid w:val="3FE41882"/>
    <w:rsid w:val="3FF03E8E"/>
    <w:rsid w:val="4002C0A5"/>
    <w:rsid w:val="4008B3EE"/>
    <w:rsid w:val="401629E7"/>
    <w:rsid w:val="40185EEE"/>
    <w:rsid w:val="401EDBB2"/>
    <w:rsid w:val="40288A33"/>
    <w:rsid w:val="40297A8B"/>
    <w:rsid w:val="402A3082"/>
    <w:rsid w:val="40306115"/>
    <w:rsid w:val="403D9FCB"/>
    <w:rsid w:val="403EC125"/>
    <w:rsid w:val="404218D4"/>
    <w:rsid w:val="40455065"/>
    <w:rsid w:val="40460ECD"/>
    <w:rsid w:val="4048AE70"/>
    <w:rsid w:val="404E5F03"/>
    <w:rsid w:val="404ECC05"/>
    <w:rsid w:val="40555173"/>
    <w:rsid w:val="405553B2"/>
    <w:rsid w:val="40586BA9"/>
    <w:rsid w:val="405A5532"/>
    <w:rsid w:val="405CD9F0"/>
    <w:rsid w:val="405F0D32"/>
    <w:rsid w:val="40606124"/>
    <w:rsid w:val="406D2BCE"/>
    <w:rsid w:val="406DFEFE"/>
    <w:rsid w:val="4071129D"/>
    <w:rsid w:val="408721FE"/>
    <w:rsid w:val="4092E2EB"/>
    <w:rsid w:val="409675CA"/>
    <w:rsid w:val="40979748"/>
    <w:rsid w:val="40A03E32"/>
    <w:rsid w:val="40A07728"/>
    <w:rsid w:val="40A7B2B2"/>
    <w:rsid w:val="40A86035"/>
    <w:rsid w:val="40AE87A8"/>
    <w:rsid w:val="40B3777E"/>
    <w:rsid w:val="40B608C6"/>
    <w:rsid w:val="40C25BD9"/>
    <w:rsid w:val="40D612A3"/>
    <w:rsid w:val="40DD20F3"/>
    <w:rsid w:val="40E9E05C"/>
    <w:rsid w:val="40F96743"/>
    <w:rsid w:val="410080D5"/>
    <w:rsid w:val="410AE196"/>
    <w:rsid w:val="411403E8"/>
    <w:rsid w:val="41195BB5"/>
    <w:rsid w:val="411E6378"/>
    <w:rsid w:val="412217E2"/>
    <w:rsid w:val="41228C86"/>
    <w:rsid w:val="4123CD88"/>
    <w:rsid w:val="4129AF8F"/>
    <w:rsid w:val="41324DEC"/>
    <w:rsid w:val="4138ADCC"/>
    <w:rsid w:val="41399568"/>
    <w:rsid w:val="41469397"/>
    <w:rsid w:val="414D454B"/>
    <w:rsid w:val="4155D3FA"/>
    <w:rsid w:val="415C0038"/>
    <w:rsid w:val="415E99EF"/>
    <w:rsid w:val="415EB887"/>
    <w:rsid w:val="41682CB1"/>
    <w:rsid w:val="416FD4F9"/>
    <w:rsid w:val="41731A8C"/>
    <w:rsid w:val="4177E0E4"/>
    <w:rsid w:val="4178B853"/>
    <w:rsid w:val="41A6E338"/>
    <w:rsid w:val="41AD2914"/>
    <w:rsid w:val="41AE4C07"/>
    <w:rsid w:val="41BDE39D"/>
    <w:rsid w:val="41C0015C"/>
    <w:rsid w:val="41C1B0CA"/>
    <w:rsid w:val="41C5F0B7"/>
    <w:rsid w:val="41D92EFB"/>
    <w:rsid w:val="41DD0EA5"/>
    <w:rsid w:val="41EDE4D5"/>
    <w:rsid w:val="41EDF085"/>
    <w:rsid w:val="41F06C33"/>
    <w:rsid w:val="41F76798"/>
    <w:rsid w:val="42003D70"/>
    <w:rsid w:val="4201B852"/>
    <w:rsid w:val="4205C890"/>
    <w:rsid w:val="4206D4A1"/>
    <w:rsid w:val="4207606A"/>
    <w:rsid w:val="420F4F63"/>
    <w:rsid w:val="421321A2"/>
    <w:rsid w:val="42145B6F"/>
    <w:rsid w:val="422E92FA"/>
    <w:rsid w:val="422EF5E0"/>
    <w:rsid w:val="42367DF0"/>
    <w:rsid w:val="423DB1FC"/>
    <w:rsid w:val="423ED385"/>
    <w:rsid w:val="423FAD9F"/>
    <w:rsid w:val="424CF589"/>
    <w:rsid w:val="425090E2"/>
    <w:rsid w:val="4253E606"/>
    <w:rsid w:val="425663BC"/>
    <w:rsid w:val="4257656A"/>
    <w:rsid w:val="425A4785"/>
    <w:rsid w:val="425DD233"/>
    <w:rsid w:val="4260770D"/>
    <w:rsid w:val="4260987F"/>
    <w:rsid w:val="42633597"/>
    <w:rsid w:val="4264CCD3"/>
    <w:rsid w:val="426A6750"/>
    <w:rsid w:val="426E8209"/>
    <w:rsid w:val="42718857"/>
    <w:rsid w:val="427259C5"/>
    <w:rsid w:val="42771C6D"/>
    <w:rsid w:val="427AD2A3"/>
    <w:rsid w:val="427BC198"/>
    <w:rsid w:val="42910630"/>
    <w:rsid w:val="4293EC6C"/>
    <w:rsid w:val="42989DDE"/>
    <w:rsid w:val="4298C258"/>
    <w:rsid w:val="429E44B8"/>
    <w:rsid w:val="42A0C2FA"/>
    <w:rsid w:val="42C73A88"/>
    <w:rsid w:val="42C90372"/>
    <w:rsid w:val="42DF1799"/>
    <w:rsid w:val="43001178"/>
    <w:rsid w:val="431566B2"/>
    <w:rsid w:val="43157CEB"/>
    <w:rsid w:val="43177530"/>
    <w:rsid w:val="4323610F"/>
    <w:rsid w:val="432B5C1C"/>
    <w:rsid w:val="4330F0DB"/>
    <w:rsid w:val="43364B25"/>
    <w:rsid w:val="4336AD5E"/>
    <w:rsid w:val="43399EFB"/>
    <w:rsid w:val="433D3390"/>
    <w:rsid w:val="4349FD36"/>
    <w:rsid w:val="435091A6"/>
    <w:rsid w:val="4354B219"/>
    <w:rsid w:val="435A01D5"/>
    <w:rsid w:val="4364DA17"/>
    <w:rsid w:val="436ED596"/>
    <w:rsid w:val="43738839"/>
    <w:rsid w:val="4387426D"/>
    <w:rsid w:val="4388458E"/>
    <w:rsid w:val="4392FC4C"/>
    <w:rsid w:val="4398DE58"/>
    <w:rsid w:val="439B2CB0"/>
    <w:rsid w:val="43A3DB24"/>
    <w:rsid w:val="43B0B44F"/>
    <w:rsid w:val="43B178E8"/>
    <w:rsid w:val="43B406FB"/>
    <w:rsid w:val="43C82FAD"/>
    <w:rsid w:val="43CD4AAA"/>
    <w:rsid w:val="43D82235"/>
    <w:rsid w:val="43E3A843"/>
    <w:rsid w:val="43E7E25C"/>
    <w:rsid w:val="43FB6074"/>
    <w:rsid w:val="4403EEBE"/>
    <w:rsid w:val="4406B7E1"/>
    <w:rsid w:val="440A526A"/>
    <w:rsid w:val="440C8FBC"/>
    <w:rsid w:val="441517A7"/>
    <w:rsid w:val="4417F25B"/>
    <w:rsid w:val="441C0CBD"/>
    <w:rsid w:val="441DA982"/>
    <w:rsid w:val="441E1BE2"/>
    <w:rsid w:val="442AFDB3"/>
    <w:rsid w:val="4431F52A"/>
    <w:rsid w:val="4438CED6"/>
    <w:rsid w:val="443AB3D7"/>
    <w:rsid w:val="443BE373"/>
    <w:rsid w:val="4440B226"/>
    <w:rsid w:val="444827F4"/>
    <w:rsid w:val="445BE93A"/>
    <w:rsid w:val="445BFC74"/>
    <w:rsid w:val="44691AEA"/>
    <w:rsid w:val="4472390C"/>
    <w:rsid w:val="4473F331"/>
    <w:rsid w:val="4474D2EC"/>
    <w:rsid w:val="4475E807"/>
    <w:rsid w:val="447973F0"/>
    <w:rsid w:val="448183E5"/>
    <w:rsid w:val="44858AE4"/>
    <w:rsid w:val="448CEA7D"/>
    <w:rsid w:val="448DF565"/>
    <w:rsid w:val="4490A3D3"/>
    <w:rsid w:val="4493C916"/>
    <w:rsid w:val="4499E53C"/>
    <w:rsid w:val="44A15917"/>
    <w:rsid w:val="44AA93D7"/>
    <w:rsid w:val="44AE6367"/>
    <w:rsid w:val="44AF5E70"/>
    <w:rsid w:val="44B1684B"/>
    <w:rsid w:val="44B3DA1F"/>
    <w:rsid w:val="44B794EA"/>
    <w:rsid w:val="44BB3C87"/>
    <w:rsid w:val="44BBFE2D"/>
    <w:rsid w:val="44C0AF77"/>
    <w:rsid w:val="44C3C70A"/>
    <w:rsid w:val="44C5F416"/>
    <w:rsid w:val="44CAA532"/>
    <w:rsid w:val="44CEDB34"/>
    <w:rsid w:val="44D1931D"/>
    <w:rsid w:val="44D27067"/>
    <w:rsid w:val="44D45D4E"/>
    <w:rsid w:val="44EA848F"/>
    <w:rsid w:val="44F2E700"/>
    <w:rsid w:val="44F81B1B"/>
    <w:rsid w:val="44F8D077"/>
    <w:rsid w:val="4510B83C"/>
    <w:rsid w:val="45141591"/>
    <w:rsid w:val="451A63C3"/>
    <w:rsid w:val="451DE4BA"/>
    <w:rsid w:val="45231549"/>
    <w:rsid w:val="4527DD96"/>
    <w:rsid w:val="453349AE"/>
    <w:rsid w:val="4544C792"/>
    <w:rsid w:val="454FF57A"/>
    <w:rsid w:val="45546F69"/>
    <w:rsid w:val="4554A1A2"/>
    <w:rsid w:val="455770AF"/>
    <w:rsid w:val="455D3FFF"/>
    <w:rsid w:val="456647CA"/>
    <w:rsid w:val="45674FE2"/>
    <w:rsid w:val="45695B22"/>
    <w:rsid w:val="456D67BE"/>
    <w:rsid w:val="457CA98D"/>
    <w:rsid w:val="457D6C99"/>
    <w:rsid w:val="457F2233"/>
    <w:rsid w:val="4583C19B"/>
    <w:rsid w:val="4588F3BE"/>
    <w:rsid w:val="458AE821"/>
    <w:rsid w:val="458F917C"/>
    <w:rsid w:val="459999B9"/>
    <w:rsid w:val="45A36E21"/>
    <w:rsid w:val="45A6E314"/>
    <w:rsid w:val="45AA161A"/>
    <w:rsid w:val="45AB663A"/>
    <w:rsid w:val="45AF7F32"/>
    <w:rsid w:val="45B0F7B8"/>
    <w:rsid w:val="45B1EF9A"/>
    <w:rsid w:val="45B9FE1F"/>
    <w:rsid w:val="45BA7E2F"/>
    <w:rsid w:val="45BCDF19"/>
    <w:rsid w:val="45C35F64"/>
    <w:rsid w:val="45C82504"/>
    <w:rsid w:val="45C95A83"/>
    <w:rsid w:val="45D11775"/>
    <w:rsid w:val="45D2E086"/>
    <w:rsid w:val="45D5808B"/>
    <w:rsid w:val="45D67ED8"/>
    <w:rsid w:val="45DA30D6"/>
    <w:rsid w:val="45DC2542"/>
    <w:rsid w:val="45E47BE6"/>
    <w:rsid w:val="45E6CEB1"/>
    <w:rsid w:val="45EE738A"/>
    <w:rsid w:val="45EF5794"/>
    <w:rsid w:val="45F75429"/>
    <w:rsid w:val="45F9DA12"/>
    <w:rsid w:val="4613DB50"/>
    <w:rsid w:val="461EE5AD"/>
    <w:rsid w:val="4628BADE"/>
    <w:rsid w:val="4635804C"/>
    <w:rsid w:val="463F4F93"/>
    <w:rsid w:val="4643E9C4"/>
    <w:rsid w:val="464705EB"/>
    <w:rsid w:val="4654BDD7"/>
    <w:rsid w:val="46584DC5"/>
    <w:rsid w:val="465904E0"/>
    <w:rsid w:val="465A3F78"/>
    <w:rsid w:val="46602EDE"/>
    <w:rsid w:val="4664E163"/>
    <w:rsid w:val="4665C8A1"/>
    <w:rsid w:val="46660D33"/>
    <w:rsid w:val="466ED6EC"/>
    <w:rsid w:val="467B2E17"/>
    <w:rsid w:val="467C00C2"/>
    <w:rsid w:val="467CC32A"/>
    <w:rsid w:val="468882A9"/>
    <w:rsid w:val="468AD8D4"/>
    <w:rsid w:val="468D1EA3"/>
    <w:rsid w:val="468D6168"/>
    <w:rsid w:val="468F0648"/>
    <w:rsid w:val="468F8199"/>
    <w:rsid w:val="468FC8FE"/>
    <w:rsid w:val="469153CA"/>
    <w:rsid w:val="4693EA15"/>
    <w:rsid w:val="46A07781"/>
    <w:rsid w:val="46A92423"/>
    <w:rsid w:val="46AAE5A6"/>
    <w:rsid w:val="46B24510"/>
    <w:rsid w:val="46B75FFF"/>
    <w:rsid w:val="46B7C16A"/>
    <w:rsid w:val="46C50DC7"/>
    <w:rsid w:val="46C996B6"/>
    <w:rsid w:val="46CF2D29"/>
    <w:rsid w:val="46CF4CF8"/>
    <w:rsid w:val="46D0B70C"/>
    <w:rsid w:val="46D53341"/>
    <w:rsid w:val="46D7BFD2"/>
    <w:rsid w:val="46E5EC89"/>
    <w:rsid w:val="46E67D17"/>
    <w:rsid w:val="47008D35"/>
    <w:rsid w:val="4701B500"/>
    <w:rsid w:val="470C9E31"/>
    <w:rsid w:val="470E32CA"/>
    <w:rsid w:val="471AF973"/>
    <w:rsid w:val="471BE26B"/>
    <w:rsid w:val="473057C3"/>
    <w:rsid w:val="4739FEB0"/>
    <w:rsid w:val="473A8589"/>
    <w:rsid w:val="473EDF82"/>
    <w:rsid w:val="4754A994"/>
    <w:rsid w:val="475DD051"/>
    <w:rsid w:val="4769C065"/>
    <w:rsid w:val="476CB74A"/>
    <w:rsid w:val="4771D815"/>
    <w:rsid w:val="4779FC2D"/>
    <w:rsid w:val="477CC594"/>
    <w:rsid w:val="477E4B8B"/>
    <w:rsid w:val="47807A83"/>
    <w:rsid w:val="478819EA"/>
    <w:rsid w:val="4791DA3E"/>
    <w:rsid w:val="4793248A"/>
    <w:rsid w:val="479813CB"/>
    <w:rsid w:val="479A4FFC"/>
    <w:rsid w:val="479CDD53"/>
    <w:rsid w:val="47A01793"/>
    <w:rsid w:val="47A2F807"/>
    <w:rsid w:val="47ADA099"/>
    <w:rsid w:val="47B25B8D"/>
    <w:rsid w:val="47B2E5AF"/>
    <w:rsid w:val="47B761BF"/>
    <w:rsid w:val="47BE0888"/>
    <w:rsid w:val="47BF3BD9"/>
    <w:rsid w:val="47C0F016"/>
    <w:rsid w:val="47C672F3"/>
    <w:rsid w:val="47C774A6"/>
    <w:rsid w:val="47CE0FD3"/>
    <w:rsid w:val="47CE51B2"/>
    <w:rsid w:val="47CEAB68"/>
    <w:rsid w:val="47D94143"/>
    <w:rsid w:val="47DB97BF"/>
    <w:rsid w:val="47DC401C"/>
    <w:rsid w:val="47DD130A"/>
    <w:rsid w:val="47E1A97A"/>
    <w:rsid w:val="47E328DE"/>
    <w:rsid w:val="47E3E287"/>
    <w:rsid w:val="47E72268"/>
    <w:rsid w:val="47F8771C"/>
    <w:rsid w:val="47F8AB6A"/>
    <w:rsid w:val="48032B42"/>
    <w:rsid w:val="480478BB"/>
    <w:rsid w:val="48082FAD"/>
    <w:rsid w:val="480BD8E4"/>
    <w:rsid w:val="4826703A"/>
    <w:rsid w:val="482BA272"/>
    <w:rsid w:val="483A7BB5"/>
    <w:rsid w:val="483F9860"/>
    <w:rsid w:val="4850EBEB"/>
    <w:rsid w:val="4858569B"/>
    <w:rsid w:val="485B67FC"/>
    <w:rsid w:val="485CA417"/>
    <w:rsid w:val="48662E8D"/>
    <w:rsid w:val="487881FF"/>
    <w:rsid w:val="487997C0"/>
    <w:rsid w:val="487F7777"/>
    <w:rsid w:val="4884C02F"/>
    <w:rsid w:val="488842D9"/>
    <w:rsid w:val="488CC312"/>
    <w:rsid w:val="488E9193"/>
    <w:rsid w:val="4892CE76"/>
    <w:rsid w:val="48A21ED1"/>
    <w:rsid w:val="48A8893D"/>
    <w:rsid w:val="48AC1C9E"/>
    <w:rsid w:val="48AD9E2C"/>
    <w:rsid w:val="48B48A1D"/>
    <w:rsid w:val="48BD0651"/>
    <w:rsid w:val="48D1EB7D"/>
    <w:rsid w:val="48D74B55"/>
    <w:rsid w:val="48E12AF8"/>
    <w:rsid w:val="48E698A7"/>
    <w:rsid w:val="48E7D4AC"/>
    <w:rsid w:val="48E9637A"/>
    <w:rsid w:val="48F54543"/>
    <w:rsid w:val="48F6009B"/>
    <w:rsid w:val="48FE5320"/>
    <w:rsid w:val="49080C3E"/>
    <w:rsid w:val="491FAD13"/>
    <w:rsid w:val="49237D35"/>
    <w:rsid w:val="492CF4E5"/>
    <w:rsid w:val="492EF4EB"/>
    <w:rsid w:val="49425186"/>
    <w:rsid w:val="4942F832"/>
    <w:rsid w:val="49454655"/>
    <w:rsid w:val="494EEFD4"/>
    <w:rsid w:val="4959C7E9"/>
    <w:rsid w:val="495EF610"/>
    <w:rsid w:val="496EAFF2"/>
    <w:rsid w:val="497F6679"/>
    <w:rsid w:val="4987042C"/>
    <w:rsid w:val="498CDA29"/>
    <w:rsid w:val="49903D3B"/>
    <w:rsid w:val="49908A5C"/>
    <w:rsid w:val="4991AB7F"/>
    <w:rsid w:val="499263F5"/>
    <w:rsid w:val="499A2E31"/>
    <w:rsid w:val="49A04800"/>
    <w:rsid w:val="49AE0EBB"/>
    <w:rsid w:val="49B8A365"/>
    <w:rsid w:val="49C831B9"/>
    <w:rsid w:val="49C9CFF2"/>
    <w:rsid w:val="49D11FC3"/>
    <w:rsid w:val="49DA1E9D"/>
    <w:rsid w:val="49E0AC73"/>
    <w:rsid w:val="49E9EF2C"/>
    <w:rsid w:val="49ECD276"/>
    <w:rsid w:val="49ED53C3"/>
    <w:rsid w:val="49EFF828"/>
    <w:rsid w:val="49FD386C"/>
    <w:rsid w:val="4A04F57C"/>
    <w:rsid w:val="4A067C20"/>
    <w:rsid w:val="4A088A89"/>
    <w:rsid w:val="4A1962BB"/>
    <w:rsid w:val="4A1F3E7C"/>
    <w:rsid w:val="4A1FB15E"/>
    <w:rsid w:val="4A20DF14"/>
    <w:rsid w:val="4A35A4B1"/>
    <w:rsid w:val="4A3926E6"/>
    <w:rsid w:val="4A3A1A1C"/>
    <w:rsid w:val="4A40ADD2"/>
    <w:rsid w:val="4A42DAA6"/>
    <w:rsid w:val="4A454AD0"/>
    <w:rsid w:val="4A4C16E3"/>
    <w:rsid w:val="4A54FD0E"/>
    <w:rsid w:val="4A5987AC"/>
    <w:rsid w:val="4A5F75AE"/>
    <w:rsid w:val="4A63DBF9"/>
    <w:rsid w:val="4A6408CB"/>
    <w:rsid w:val="4A7888BE"/>
    <w:rsid w:val="4A7BC231"/>
    <w:rsid w:val="4A7CAA4E"/>
    <w:rsid w:val="4A80C1C3"/>
    <w:rsid w:val="4A81783E"/>
    <w:rsid w:val="4A8604EF"/>
    <w:rsid w:val="4A98D578"/>
    <w:rsid w:val="4A9BF427"/>
    <w:rsid w:val="4A9DCFDA"/>
    <w:rsid w:val="4A9E8005"/>
    <w:rsid w:val="4AA08DAD"/>
    <w:rsid w:val="4AA9DA16"/>
    <w:rsid w:val="4AAEBEBF"/>
    <w:rsid w:val="4AB25336"/>
    <w:rsid w:val="4AB7A898"/>
    <w:rsid w:val="4ABB560A"/>
    <w:rsid w:val="4AC9C5D8"/>
    <w:rsid w:val="4AE72E41"/>
    <w:rsid w:val="4AE84F24"/>
    <w:rsid w:val="4AEE192C"/>
    <w:rsid w:val="4AEF0566"/>
    <w:rsid w:val="4AF20DD7"/>
    <w:rsid w:val="4AF2518D"/>
    <w:rsid w:val="4AFEC46A"/>
    <w:rsid w:val="4B00BCC9"/>
    <w:rsid w:val="4B00E8E1"/>
    <w:rsid w:val="4B01CA01"/>
    <w:rsid w:val="4B0E88C5"/>
    <w:rsid w:val="4B12AC2A"/>
    <w:rsid w:val="4B13EE26"/>
    <w:rsid w:val="4B1B4241"/>
    <w:rsid w:val="4B21EA58"/>
    <w:rsid w:val="4B27444F"/>
    <w:rsid w:val="4B29EDFE"/>
    <w:rsid w:val="4B2C3C46"/>
    <w:rsid w:val="4B2E6685"/>
    <w:rsid w:val="4B2F78CC"/>
    <w:rsid w:val="4B30F212"/>
    <w:rsid w:val="4B323C81"/>
    <w:rsid w:val="4B4214FD"/>
    <w:rsid w:val="4B4DC49B"/>
    <w:rsid w:val="4B5CA06E"/>
    <w:rsid w:val="4B5DB8F6"/>
    <w:rsid w:val="4B62606A"/>
    <w:rsid w:val="4B6B126C"/>
    <w:rsid w:val="4B729EA3"/>
    <w:rsid w:val="4B77265A"/>
    <w:rsid w:val="4B7939D1"/>
    <w:rsid w:val="4B7D4337"/>
    <w:rsid w:val="4B7DA388"/>
    <w:rsid w:val="4B859827"/>
    <w:rsid w:val="4B85BF8D"/>
    <w:rsid w:val="4B89E72E"/>
    <w:rsid w:val="4B8F5A0A"/>
    <w:rsid w:val="4B980CAB"/>
    <w:rsid w:val="4B9943C0"/>
    <w:rsid w:val="4BA0C5DD"/>
    <w:rsid w:val="4BA24C81"/>
    <w:rsid w:val="4BA6556D"/>
    <w:rsid w:val="4BA719D0"/>
    <w:rsid w:val="4BA8B363"/>
    <w:rsid w:val="4BAC3725"/>
    <w:rsid w:val="4BBBB6B9"/>
    <w:rsid w:val="4BCA7C92"/>
    <w:rsid w:val="4BDDEF87"/>
    <w:rsid w:val="4BE273D9"/>
    <w:rsid w:val="4BE32D00"/>
    <w:rsid w:val="4BE3D389"/>
    <w:rsid w:val="4BE40689"/>
    <w:rsid w:val="4C0A3453"/>
    <w:rsid w:val="4C123E7A"/>
    <w:rsid w:val="4C14DCAC"/>
    <w:rsid w:val="4C1C15DE"/>
    <w:rsid w:val="4C1C9727"/>
    <w:rsid w:val="4C1CBFBB"/>
    <w:rsid w:val="4C20B828"/>
    <w:rsid w:val="4C31E54F"/>
    <w:rsid w:val="4C322357"/>
    <w:rsid w:val="4C36660D"/>
    <w:rsid w:val="4C3C836C"/>
    <w:rsid w:val="4C4D6D50"/>
    <w:rsid w:val="4C504BBF"/>
    <w:rsid w:val="4C52EE45"/>
    <w:rsid w:val="4C5415AB"/>
    <w:rsid w:val="4C5623C1"/>
    <w:rsid w:val="4C5EDBCD"/>
    <w:rsid w:val="4C62743C"/>
    <w:rsid w:val="4C643C17"/>
    <w:rsid w:val="4C6C002D"/>
    <w:rsid w:val="4C6DBD1F"/>
    <w:rsid w:val="4C6E511F"/>
    <w:rsid w:val="4C7089CA"/>
    <w:rsid w:val="4C74A2C2"/>
    <w:rsid w:val="4C7D9E11"/>
    <w:rsid w:val="4C86CC0D"/>
    <w:rsid w:val="4C8939F3"/>
    <w:rsid w:val="4C8B9630"/>
    <w:rsid w:val="4C8D49E8"/>
    <w:rsid w:val="4C903057"/>
    <w:rsid w:val="4C95D59E"/>
    <w:rsid w:val="4CA02AE9"/>
    <w:rsid w:val="4CA8F82A"/>
    <w:rsid w:val="4CAB79A2"/>
    <w:rsid w:val="4CBC7C50"/>
    <w:rsid w:val="4CC48804"/>
    <w:rsid w:val="4CC853A0"/>
    <w:rsid w:val="4CC99B19"/>
    <w:rsid w:val="4CD056C3"/>
    <w:rsid w:val="4CD622A8"/>
    <w:rsid w:val="4CEF85A6"/>
    <w:rsid w:val="4CF1792C"/>
    <w:rsid w:val="4CF31376"/>
    <w:rsid w:val="4CF56642"/>
    <w:rsid w:val="4CFC7946"/>
    <w:rsid w:val="4D15E48E"/>
    <w:rsid w:val="4D179AC1"/>
    <w:rsid w:val="4D295D2E"/>
    <w:rsid w:val="4D2A11E4"/>
    <w:rsid w:val="4D2B24B1"/>
    <w:rsid w:val="4D2B5B67"/>
    <w:rsid w:val="4D327B1D"/>
    <w:rsid w:val="4D32F86C"/>
    <w:rsid w:val="4D465686"/>
    <w:rsid w:val="4D4E4311"/>
    <w:rsid w:val="4D542ABB"/>
    <w:rsid w:val="4D552FC9"/>
    <w:rsid w:val="4D5C039B"/>
    <w:rsid w:val="4D68A587"/>
    <w:rsid w:val="4D7172BD"/>
    <w:rsid w:val="4D755A8E"/>
    <w:rsid w:val="4D7A6407"/>
    <w:rsid w:val="4D7AD1C8"/>
    <w:rsid w:val="4D829009"/>
    <w:rsid w:val="4D85A07F"/>
    <w:rsid w:val="4D85BD0F"/>
    <w:rsid w:val="4D85E138"/>
    <w:rsid w:val="4D8759E3"/>
    <w:rsid w:val="4D880906"/>
    <w:rsid w:val="4D8D5949"/>
    <w:rsid w:val="4D963AE6"/>
    <w:rsid w:val="4D9F34EB"/>
    <w:rsid w:val="4DA0024B"/>
    <w:rsid w:val="4DA9E490"/>
    <w:rsid w:val="4DACD71F"/>
    <w:rsid w:val="4DAFCD6F"/>
    <w:rsid w:val="4DBF1054"/>
    <w:rsid w:val="4DC63F7F"/>
    <w:rsid w:val="4DE4E5EA"/>
    <w:rsid w:val="4DF34010"/>
    <w:rsid w:val="4DF6EC24"/>
    <w:rsid w:val="4DF718AE"/>
    <w:rsid w:val="4DFC4A83"/>
    <w:rsid w:val="4DFDF724"/>
    <w:rsid w:val="4E058492"/>
    <w:rsid w:val="4E0F212B"/>
    <w:rsid w:val="4E1AC5E1"/>
    <w:rsid w:val="4E1B303B"/>
    <w:rsid w:val="4E260EB0"/>
    <w:rsid w:val="4E26188C"/>
    <w:rsid w:val="4E2D8770"/>
    <w:rsid w:val="4E30196D"/>
    <w:rsid w:val="4E3061E1"/>
    <w:rsid w:val="4E31DFD5"/>
    <w:rsid w:val="4E3263F9"/>
    <w:rsid w:val="4E33CCC3"/>
    <w:rsid w:val="4E3DBDE4"/>
    <w:rsid w:val="4E5F4E51"/>
    <w:rsid w:val="4E6BB7B8"/>
    <w:rsid w:val="4E717B52"/>
    <w:rsid w:val="4E7BE569"/>
    <w:rsid w:val="4E7DC7AC"/>
    <w:rsid w:val="4E82253A"/>
    <w:rsid w:val="4E8AC416"/>
    <w:rsid w:val="4E8CC25A"/>
    <w:rsid w:val="4E9353BB"/>
    <w:rsid w:val="4E9530F5"/>
    <w:rsid w:val="4E9A39C3"/>
    <w:rsid w:val="4E9A3AFD"/>
    <w:rsid w:val="4EA2EFCB"/>
    <w:rsid w:val="4EB41608"/>
    <w:rsid w:val="4EB91F96"/>
    <w:rsid w:val="4EBF53A9"/>
    <w:rsid w:val="4EC11770"/>
    <w:rsid w:val="4ECFBB8E"/>
    <w:rsid w:val="4ED23E08"/>
    <w:rsid w:val="4ED363F6"/>
    <w:rsid w:val="4ED9ED43"/>
    <w:rsid w:val="4EDC154E"/>
    <w:rsid w:val="4EDE6963"/>
    <w:rsid w:val="4EE46567"/>
    <w:rsid w:val="4EFC0932"/>
    <w:rsid w:val="4F161350"/>
    <w:rsid w:val="4F2090BC"/>
    <w:rsid w:val="4F24B585"/>
    <w:rsid w:val="4F3D01AA"/>
    <w:rsid w:val="4F3EAA79"/>
    <w:rsid w:val="4F43F420"/>
    <w:rsid w:val="4F469D84"/>
    <w:rsid w:val="4F4B9DD0"/>
    <w:rsid w:val="4F57C4F7"/>
    <w:rsid w:val="4F701495"/>
    <w:rsid w:val="4F85D1C7"/>
    <w:rsid w:val="4F98ACA5"/>
    <w:rsid w:val="4F99B025"/>
    <w:rsid w:val="4F9A4771"/>
    <w:rsid w:val="4F9D807D"/>
    <w:rsid w:val="4FA1C8F2"/>
    <w:rsid w:val="4FA2F538"/>
    <w:rsid w:val="4FAAF18C"/>
    <w:rsid w:val="4FC02FF9"/>
    <w:rsid w:val="4FC26C68"/>
    <w:rsid w:val="4FC2DAA5"/>
    <w:rsid w:val="4FCB1FBD"/>
    <w:rsid w:val="4FCE9ACD"/>
    <w:rsid w:val="4FD0F466"/>
    <w:rsid w:val="4FD8BFF4"/>
    <w:rsid w:val="4FD90BF0"/>
    <w:rsid w:val="4FE2717C"/>
    <w:rsid w:val="4FE8AFE2"/>
    <w:rsid w:val="4FECCDEC"/>
    <w:rsid w:val="4FF0D129"/>
    <w:rsid w:val="4FFA6A38"/>
    <w:rsid w:val="4FFBE3BA"/>
    <w:rsid w:val="5002D45C"/>
    <w:rsid w:val="50039D89"/>
    <w:rsid w:val="50080C36"/>
    <w:rsid w:val="5012DFD5"/>
    <w:rsid w:val="5013976D"/>
    <w:rsid w:val="50190985"/>
    <w:rsid w:val="50249A1B"/>
    <w:rsid w:val="5026CD56"/>
    <w:rsid w:val="5030FC0E"/>
    <w:rsid w:val="5032D93B"/>
    <w:rsid w:val="503495BA"/>
    <w:rsid w:val="503934C4"/>
    <w:rsid w:val="503DDE9F"/>
    <w:rsid w:val="50535B93"/>
    <w:rsid w:val="50562F6E"/>
    <w:rsid w:val="5060BF3A"/>
    <w:rsid w:val="5068894C"/>
    <w:rsid w:val="506A6B87"/>
    <w:rsid w:val="506F8573"/>
    <w:rsid w:val="5071ABAB"/>
    <w:rsid w:val="507CAE04"/>
    <w:rsid w:val="5082F14B"/>
    <w:rsid w:val="50849385"/>
    <w:rsid w:val="5084E6A8"/>
    <w:rsid w:val="5086132D"/>
    <w:rsid w:val="508C940A"/>
    <w:rsid w:val="508D2E22"/>
    <w:rsid w:val="50A00677"/>
    <w:rsid w:val="50A6C428"/>
    <w:rsid w:val="50B7443C"/>
    <w:rsid w:val="50BD50FF"/>
    <w:rsid w:val="50C18EB9"/>
    <w:rsid w:val="50C24426"/>
    <w:rsid w:val="50CA7F18"/>
    <w:rsid w:val="50CEA1E5"/>
    <w:rsid w:val="50DEA11D"/>
    <w:rsid w:val="50EAC631"/>
    <w:rsid w:val="50F00347"/>
    <w:rsid w:val="50F0B6D1"/>
    <w:rsid w:val="50F4992C"/>
    <w:rsid w:val="50F9F24C"/>
    <w:rsid w:val="511894F9"/>
    <w:rsid w:val="512242D2"/>
    <w:rsid w:val="51259BF6"/>
    <w:rsid w:val="513274C1"/>
    <w:rsid w:val="5135F161"/>
    <w:rsid w:val="514685F8"/>
    <w:rsid w:val="5147D1B1"/>
    <w:rsid w:val="5155F493"/>
    <w:rsid w:val="515C6114"/>
    <w:rsid w:val="5164020B"/>
    <w:rsid w:val="51686123"/>
    <w:rsid w:val="516A8D5C"/>
    <w:rsid w:val="516B0974"/>
    <w:rsid w:val="516B6D85"/>
    <w:rsid w:val="5170709A"/>
    <w:rsid w:val="51712CE5"/>
    <w:rsid w:val="51774566"/>
    <w:rsid w:val="5178037F"/>
    <w:rsid w:val="51808B3E"/>
    <w:rsid w:val="518167DA"/>
    <w:rsid w:val="518363C9"/>
    <w:rsid w:val="5186731E"/>
    <w:rsid w:val="51892AF5"/>
    <w:rsid w:val="518D0AD4"/>
    <w:rsid w:val="5192B6F8"/>
    <w:rsid w:val="5194CFDE"/>
    <w:rsid w:val="51A27D72"/>
    <w:rsid w:val="51A6BA36"/>
    <w:rsid w:val="51A87244"/>
    <w:rsid w:val="51AB52AA"/>
    <w:rsid w:val="51AB98D1"/>
    <w:rsid w:val="51B11A37"/>
    <w:rsid w:val="51C378B4"/>
    <w:rsid w:val="51C4EA4F"/>
    <w:rsid w:val="51C52CF2"/>
    <w:rsid w:val="51CD1AC1"/>
    <w:rsid w:val="51D58EC9"/>
    <w:rsid w:val="51D896C2"/>
    <w:rsid w:val="51DE887F"/>
    <w:rsid w:val="51DF8EF9"/>
    <w:rsid w:val="51F76340"/>
    <w:rsid w:val="51F865A8"/>
    <w:rsid w:val="51F8BEA5"/>
    <w:rsid w:val="51FCEE97"/>
    <w:rsid w:val="52013C06"/>
    <w:rsid w:val="5209F67C"/>
    <w:rsid w:val="520CFE00"/>
    <w:rsid w:val="5212E8FB"/>
    <w:rsid w:val="52133039"/>
    <w:rsid w:val="521E6B4C"/>
    <w:rsid w:val="5224D745"/>
    <w:rsid w:val="522ACF68"/>
    <w:rsid w:val="524029B5"/>
    <w:rsid w:val="524303D8"/>
    <w:rsid w:val="5244B8B4"/>
    <w:rsid w:val="5245D1CE"/>
    <w:rsid w:val="52593655"/>
    <w:rsid w:val="527E3039"/>
    <w:rsid w:val="52833E92"/>
    <w:rsid w:val="52894D6D"/>
    <w:rsid w:val="528F1F75"/>
    <w:rsid w:val="52929CC5"/>
    <w:rsid w:val="5293C12E"/>
    <w:rsid w:val="52979844"/>
    <w:rsid w:val="52A08567"/>
    <w:rsid w:val="52A213D2"/>
    <w:rsid w:val="52AAF388"/>
    <w:rsid w:val="52B229BD"/>
    <w:rsid w:val="52B699C3"/>
    <w:rsid w:val="52B8FDC0"/>
    <w:rsid w:val="52C1D517"/>
    <w:rsid w:val="52C67D84"/>
    <w:rsid w:val="52C71579"/>
    <w:rsid w:val="52C8D234"/>
    <w:rsid w:val="52CAD0F9"/>
    <w:rsid w:val="52D15962"/>
    <w:rsid w:val="52D61BDB"/>
    <w:rsid w:val="52D98C71"/>
    <w:rsid w:val="52E16C0B"/>
    <w:rsid w:val="52F91B2C"/>
    <w:rsid w:val="52FABAA6"/>
    <w:rsid w:val="52FDC080"/>
    <w:rsid w:val="530CC429"/>
    <w:rsid w:val="53149505"/>
    <w:rsid w:val="53189676"/>
    <w:rsid w:val="531D2A40"/>
    <w:rsid w:val="531D7047"/>
    <w:rsid w:val="531DD65F"/>
    <w:rsid w:val="532685D7"/>
    <w:rsid w:val="532CA233"/>
    <w:rsid w:val="532D1034"/>
    <w:rsid w:val="5334839B"/>
    <w:rsid w:val="53355248"/>
    <w:rsid w:val="5345382A"/>
    <w:rsid w:val="53468A32"/>
    <w:rsid w:val="5352DFDE"/>
    <w:rsid w:val="535E1249"/>
    <w:rsid w:val="53626EFE"/>
    <w:rsid w:val="536BFAE8"/>
    <w:rsid w:val="5371B7D6"/>
    <w:rsid w:val="537F456E"/>
    <w:rsid w:val="5386A298"/>
    <w:rsid w:val="538DFDD8"/>
    <w:rsid w:val="5390D172"/>
    <w:rsid w:val="53998A64"/>
    <w:rsid w:val="53A5166E"/>
    <w:rsid w:val="53A9DEC0"/>
    <w:rsid w:val="53ABFED4"/>
    <w:rsid w:val="53AFBAAC"/>
    <w:rsid w:val="53B09A7B"/>
    <w:rsid w:val="53B0C2BA"/>
    <w:rsid w:val="53B15650"/>
    <w:rsid w:val="53B369B6"/>
    <w:rsid w:val="53B7C1CB"/>
    <w:rsid w:val="53CC5315"/>
    <w:rsid w:val="53CEBCEE"/>
    <w:rsid w:val="53CEC5ED"/>
    <w:rsid w:val="53D36B63"/>
    <w:rsid w:val="53DEC6A5"/>
    <w:rsid w:val="53E09B33"/>
    <w:rsid w:val="53ED624C"/>
    <w:rsid w:val="53EEC184"/>
    <w:rsid w:val="53FE0317"/>
    <w:rsid w:val="53FF9EA4"/>
    <w:rsid w:val="5405D390"/>
    <w:rsid w:val="5413D1B2"/>
    <w:rsid w:val="5418EE0A"/>
    <w:rsid w:val="541F0EF3"/>
    <w:rsid w:val="542101C4"/>
    <w:rsid w:val="5421B322"/>
    <w:rsid w:val="5431EA63"/>
    <w:rsid w:val="5433EBA5"/>
    <w:rsid w:val="543C978E"/>
    <w:rsid w:val="543FC617"/>
    <w:rsid w:val="54441B4B"/>
    <w:rsid w:val="54479551"/>
    <w:rsid w:val="544DF5C4"/>
    <w:rsid w:val="544F1432"/>
    <w:rsid w:val="54633303"/>
    <w:rsid w:val="5469712E"/>
    <w:rsid w:val="546D0D8D"/>
    <w:rsid w:val="546EAF41"/>
    <w:rsid w:val="547210F5"/>
    <w:rsid w:val="547D6690"/>
    <w:rsid w:val="5482C2D4"/>
    <w:rsid w:val="5487F8FC"/>
    <w:rsid w:val="548EAB85"/>
    <w:rsid w:val="548FE87E"/>
    <w:rsid w:val="549077F9"/>
    <w:rsid w:val="5493C2A8"/>
    <w:rsid w:val="54A26661"/>
    <w:rsid w:val="54A61357"/>
    <w:rsid w:val="54A8D594"/>
    <w:rsid w:val="54AAB300"/>
    <w:rsid w:val="54C108D1"/>
    <w:rsid w:val="54C1DCB5"/>
    <w:rsid w:val="54C3C3D6"/>
    <w:rsid w:val="54C8CC9E"/>
    <w:rsid w:val="54C94770"/>
    <w:rsid w:val="54CF6BD4"/>
    <w:rsid w:val="54D10158"/>
    <w:rsid w:val="54D116D4"/>
    <w:rsid w:val="54D195A7"/>
    <w:rsid w:val="54D1D226"/>
    <w:rsid w:val="54DE0E1A"/>
    <w:rsid w:val="54EAEB7D"/>
    <w:rsid w:val="54F11378"/>
    <w:rsid w:val="54F9E4CE"/>
    <w:rsid w:val="550697AD"/>
    <w:rsid w:val="5507B280"/>
    <w:rsid w:val="550813DD"/>
    <w:rsid w:val="550B90DD"/>
    <w:rsid w:val="550C3EAB"/>
    <w:rsid w:val="550F98EE"/>
    <w:rsid w:val="550FBA8B"/>
    <w:rsid w:val="550FE817"/>
    <w:rsid w:val="5510459E"/>
    <w:rsid w:val="551E41F3"/>
    <w:rsid w:val="55233BF9"/>
    <w:rsid w:val="5523D596"/>
    <w:rsid w:val="55242ABC"/>
    <w:rsid w:val="5524546F"/>
    <w:rsid w:val="552E7BA4"/>
    <w:rsid w:val="552FAF9B"/>
    <w:rsid w:val="5533B6A1"/>
    <w:rsid w:val="553DDCAA"/>
    <w:rsid w:val="5541EC07"/>
    <w:rsid w:val="5545CA30"/>
    <w:rsid w:val="5547A823"/>
    <w:rsid w:val="5551D266"/>
    <w:rsid w:val="55520EB1"/>
    <w:rsid w:val="55569C65"/>
    <w:rsid w:val="556467D2"/>
    <w:rsid w:val="55675D02"/>
    <w:rsid w:val="556832E8"/>
    <w:rsid w:val="556C71D6"/>
    <w:rsid w:val="556DF9FB"/>
    <w:rsid w:val="55802DD3"/>
    <w:rsid w:val="5589073A"/>
    <w:rsid w:val="558ADFE8"/>
    <w:rsid w:val="558DB38B"/>
    <w:rsid w:val="55904DDA"/>
    <w:rsid w:val="5592A355"/>
    <w:rsid w:val="559AB2F9"/>
    <w:rsid w:val="559B6874"/>
    <w:rsid w:val="55A20622"/>
    <w:rsid w:val="55A66058"/>
    <w:rsid w:val="55ACF999"/>
    <w:rsid w:val="55AD2166"/>
    <w:rsid w:val="55AE043E"/>
    <w:rsid w:val="55B30293"/>
    <w:rsid w:val="55B3B9A8"/>
    <w:rsid w:val="55B474B6"/>
    <w:rsid w:val="55C0E2F3"/>
    <w:rsid w:val="55C3746A"/>
    <w:rsid w:val="55CA7403"/>
    <w:rsid w:val="55CF10E2"/>
    <w:rsid w:val="55D47590"/>
    <w:rsid w:val="55D9F509"/>
    <w:rsid w:val="55E15D5E"/>
    <w:rsid w:val="55E27CBA"/>
    <w:rsid w:val="55E365B2"/>
    <w:rsid w:val="55E726FF"/>
    <w:rsid w:val="55E8607E"/>
    <w:rsid w:val="55EBDCA6"/>
    <w:rsid w:val="55F09CC9"/>
    <w:rsid w:val="55F18079"/>
    <w:rsid w:val="55F867DF"/>
    <w:rsid w:val="55F8EAD3"/>
    <w:rsid w:val="56001D13"/>
    <w:rsid w:val="56034682"/>
    <w:rsid w:val="560C7D93"/>
    <w:rsid w:val="56200EF1"/>
    <w:rsid w:val="56201F23"/>
    <w:rsid w:val="56257460"/>
    <w:rsid w:val="562F9630"/>
    <w:rsid w:val="5631692A"/>
    <w:rsid w:val="56381795"/>
    <w:rsid w:val="5639A2C0"/>
    <w:rsid w:val="563A01E0"/>
    <w:rsid w:val="56419922"/>
    <w:rsid w:val="5644C51B"/>
    <w:rsid w:val="564D66A3"/>
    <w:rsid w:val="56530943"/>
    <w:rsid w:val="565DDCA1"/>
    <w:rsid w:val="5662FE50"/>
    <w:rsid w:val="5666F214"/>
    <w:rsid w:val="56699FC7"/>
    <w:rsid w:val="566F35E6"/>
    <w:rsid w:val="567B9567"/>
    <w:rsid w:val="5685983F"/>
    <w:rsid w:val="5686BBDE"/>
    <w:rsid w:val="568CC459"/>
    <w:rsid w:val="56923ABD"/>
    <w:rsid w:val="56A82009"/>
    <w:rsid w:val="56AEFE2B"/>
    <w:rsid w:val="56B8760F"/>
    <w:rsid w:val="56BF8A40"/>
    <w:rsid w:val="56C5BB9F"/>
    <w:rsid w:val="56C69223"/>
    <w:rsid w:val="56C87234"/>
    <w:rsid w:val="56CAAE52"/>
    <w:rsid w:val="56D23B42"/>
    <w:rsid w:val="56D5D2BA"/>
    <w:rsid w:val="56D9C396"/>
    <w:rsid w:val="56D9E373"/>
    <w:rsid w:val="56E19A91"/>
    <w:rsid w:val="56FBB256"/>
    <w:rsid w:val="5700B115"/>
    <w:rsid w:val="5705937A"/>
    <w:rsid w:val="5706087D"/>
    <w:rsid w:val="570ABA63"/>
    <w:rsid w:val="570CEA1B"/>
    <w:rsid w:val="5716F740"/>
    <w:rsid w:val="57199AB9"/>
    <w:rsid w:val="572381CD"/>
    <w:rsid w:val="57281606"/>
    <w:rsid w:val="573534B0"/>
    <w:rsid w:val="573C35B8"/>
    <w:rsid w:val="573EB637"/>
    <w:rsid w:val="5741F207"/>
    <w:rsid w:val="574BE81A"/>
    <w:rsid w:val="574D0C26"/>
    <w:rsid w:val="57504F4B"/>
    <w:rsid w:val="5751F204"/>
    <w:rsid w:val="57527693"/>
    <w:rsid w:val="575AA4C6"/>
    <w:rsid w:val="57601A4A"/>
    <w:rsid w:val="57620BE8"/>
    <w:rsid w:val="5768B21B"/>
    <w:rsid w:val="576F5F31"/>
    <w:rsid w:val="5778B3FC"/>
    <w:rsid w:val="577E33A0"/>
    <w:rsid w:val="57800F54"/>
    <w:rsid w:val="5785B058"/>
    <w:rsid w:val="579046D5"/>
    <w:rsid w:val="579AD08E"/>
    <w:rsid w:val="579E49CB"/>
    <w:rsid w:val="57A1ECAD"/>
    <w:rsid w:val="57AFA3B7"/>
    <w:rsid w:val="57AFFF6B"/>
    <w:rsid w:val="57B5C3BF"/>
    <w:rsid w:val="57B9DF05"/>
    <w:rsid w:val="57BA3CE1"/>
    <w:rsid w:val="57BFF324"/>
    <w:rsid w:val="57D06526"/>
    <w:rsid w:val="57D41433"/>
    <w:rsid w:val="57D4CF99"/>
    <w:rsid w:val="57DEC30A"/>
    <w:rsid w:val="57E5F8A9"/>
    <w:rsid w:val="57F673FD"/>
    <w:rsid w:val="57F867F2"/>
    <w:rsid w:val="57F9EBEB"/>
    <w:rsid w:val="5803365B"/>
    <w:rsid w:val="58052FCB"/>
    <w:rsid w:val="580C2FEF"/>
    <w:rsid w:val="58152C52"/>
    <w:rsid w:val="581AF790"/>
    <w:rsid w:val="581FCC97"/>
    <w:rsid w:val="58221611"/>
    <w:rsid w:val="582333E8"/>
    <w:rsid w:val="582D414E"/>
    <w:rsid w:val="58391D44"/>
    <w:rsid w:val="584DD065"/>
    <w:rsid w:val="586A9623"/>
    <w:rsid w:val="58721FB8"/>
    <w:rsid w:val="587597B9"/>
    <w:rsid w:val="5877ABB4"/>
    <w:rsid w:val="587A9758"/>
    <w:rsid w:val="5880E49C"/>
    <w:rsid w:val="5883212C"/>
    <w:rsid w:val="588433DD"/>
    <w:rsid w:val="588DB110"/>
    <w:rsid w:val="5890F2A4"/>
    <w:rsid w:val="58A6D5CE"/>
    <w:rsid w:val="58A71970"/>
    <w:rsid w:val="58AA7FEF"/>
    <w:rsid w:val="58DEE3D0"/>
    <w:rsid w:val="59011B65"/>
    <w:rsid w:val="590ABA25"/>
    <w:rsid w:val="59112D4F"/>
    <w:rsid w:val="5927FB20"/>
    <w:rsid w:val="5943E459"/>
    <w:rsid w:val="5947DC51"/>
    <w:rsid w:val="5949D77E"/>
    <w:rsid w:val="59513B84"/>
    <w:rsid w:val="5966C5E3"/>
    <w:rsid w:val="59735A8D"/>
    <w:rsid w:val="5978B9E0"/>
    <w:rsid w:val="598AACF8"/>
    <w:rsid w:val="599C8297"/>
    <w:rsid w:val="59A06DA4"/>
    <w:rsid w:val="59ABCE8E"/>
    <w:rsid w:val="59AF4950"/>
    <w:rsid w:val="59B5D199"/>
    <w:rsid w:val="59B7F32F"/>
    <w:rsid w:val="59B8F32A"/>
    <w:rsid w:val="59C1185C"/>
    <w:rsid w:val="59C41FF4"/>
    <w:rsid w:val="59C6F1CF"/>
    <w:rsid w:val="59C85B11"/>
    <w:rsid w:val="59CAFBAE"/>
    <w:rsid w:val="59CBB61E"/>
    <w:rsid w:val="59D292DD"/>
    <w:rsid w:val="59DA39D3"/>
    <w:rsid w:val="59DCF75D"/>
    <w:rsid w:val="59EDA65B"/>
    <w:rsid w:val="59F97A90"/>
    <w:rsid w:val="5A09A5AC"/>
    <w:rsid w:val="5A0D9F42"/>
    <w:rsid w:val="5A18C438"/>
    <w:rsid w:val="5A192C85"/>
    <w:rsid w:val="5A1F23F0"/>
    <w:rsid w:val="5A2CF87C"/>
    <w:rsid w:val="5A2FCAC5"/>
    <w:rsid w:val="5A38A630"/>
    <w:rsid w:val="5A3EA1E0"/>
    <w:rsid w:val="5A3EB86F"/>
    <w:rsid w:val="5A429B84"/>
    <w:rsid w:val="5A4CDD0A"/>
    <w:rsid w:val="5A5383CB"/>
    <w:rsid w:val="5A66CECB"/>
    <w:rsid w:val="5A6D3B81"/>
    <w:rsid w:val="5A706CE5"/>
    <w:rsid w:val="5A72BBAE"/>
    <w:rsid w:val="5A7612BD"/>
    <w:rsid w:val="5A76AD89"/>
    <w:rsid w:val="5A7B9613"/>
    <w:rsid w:val="5A7EAAA8"/>
    <w:rsid w:val="5A7FC314"/>
    <w:rsid w:val="5A84C86A"/>
    <w:rsid w:val="5A9385D9"/>
    <w:rsid w:val="5A95AC88"/>
    <w:rsid w:val="5AA45082"/>
    <w:rsid w:val="5AAA96CA"/>
    <w:rsid w:val="5AB2633C"/>
    <w:rsid w:val="5ABAD887"/>
    <w:rsid w:val="5AC3A459"/>
    <w:rsid w:val="5AC466D6"/>
    <w:rsid w:val="5AC5B788"/>
    <w:rsid w:val="5AC70286"/>
    <w:rsid w:val="5AC7AEBA"/>
    <w:rsid w:val="5AC8647E"/>
    <w:rsid w:val="5AC92518"/>
    <w:rsid w:val="5ACC928D"/>
    <w:rsid w:val="5AD49947"/>
    <w:rsid w:val="5ADB3291"/>
    <w:rsid w:val="5AE69905"/>
    <w:rsid w:val="5AED19B1"/>
    <w:rsid w:val="5AEE58F6"/>
    <w:rsid w:val="5AEF4B36"/>
    <w:rsid w:val="5AF948E9"/>
    <w:rsid w:val="5B0335A3"/>
    <w:rsid w:val="5B062F93"/>
    <w:rsid w:val="5B063E84"/>
    <w:rsid w:val="5B116EBD"/>
    <w:rsid w:val="5B285A70"/>
    <w:rsid w:val="5B2D487D"/>
    <w:rsid w:val="5B2DDA26"/>
    <w:rsid w:val="5B383DB3"/>
    <w:rsid w:val="5B3C84A5"/>
    <w:rsid w:val="5B49926F"/>
    <w:rsid w:val="5B49C3CB"/>
    <w:rsid w:val="5B524769"/>
    <w:rsid w:val="5B579280"/>
    <w:rsid w:val="5B58118C"/>
    <w:rsid w:val="5B583CED"/>
    <w:rsid w:val="5B59D19D"/>
    <w:rsid w:val="5B5F1763"/>
    <w:rsid w:val="5B655A7B"/>
    <w:rsid w:val="5B6EF327"/>
    <w:rsid w:val="5B7BFC79"/>
    <w:rsid w:val="5B8231A8"/>
    <w:rsid w:val="5B906766"/>
    <w:rsid w:val="5B95E802"/>
    <w:rsid w:val="5B9D162D"/>
    <w:rsid w:val="5BA68FA8"/>
    <w:rsid w:val="5BB1A0CC"/>
    <w:rsid w:val="5BB32BA3"/>
    <w:rsid w:val="5BB50BB4"/>
    <w:rsid w:val="5BC42BDA"/>
    <w:rsid w:val="5BC8A8BC"/>
    <w:rsid w:val="5BCD72B5"/>
    <w:rsid w:val="5BD8DA74"/>
    <w:rsid w:val="5BDC2840"/>
    <w:rsid w:val="5BE11615"/>
    <w:rsid w:val="5BE79E7C"/>
    <w:rsid w:val="5BE8954B"/>
    <w:rsid w:val="5BFB8729"/>
    <w:rsid w:val="5C007310"/>
    <w:rsid w:val="5C00A884"/>
    <w:rsid w:val="5C0AD7A7"/>
    <w:rsid w:val="5C20FDE7"/>
    <w:rsid w:val="5C245E61"/>
    <w:rsid w:val="5C2BD115"/>
    <w:rsid w:val="5C2DA632"/>
    <w:rsid w:val="5C31CD3C"/>
    <w:rsid w:val="5C3A1F46"/>
    <w:rsid w:val="5C3B8532"/>
    <w:rsid w:val="5C3CFCF4"/>
    <w:rsid w:val="5C47B3F6"/>
    <w:rsid w:val="5C5575A8"/>
    <w:rsid w:val="5C5B04C3"/>
    <w:rsid w:val="5C635CCE"/>
    <w:rsid w:val="5C6B64F5"/>
    <w:rsid w:val="5C6B780C"/>
    <w:rsid w:val="5C7555D6"/>
    <w:rsid w:val="5C7ABC7D"/>
    <w:rsid w:val="5C8E3F79"/>
    <w:rsid w:val="5C9081E9"/>
    <w:rsid w:val="5C930AE1"/>
    <w:rsid w:val="5CA098AD"/>
    <w:rsid w:val="5CA0E121"/>
    <w:rsid w:val="5CA83638"/>
    <w:rsid w:val="5CA988E4"/>
    <w:rsid w:val="5CAAC4E1"/>
    <w:rsid w:val="5CBDCDCE"/>
    <w:rsid w:val="5CC11407"/>
    <w:rsid w:val="5CE18594"/>
    <w:rsid w:val="5CE3C571"/>
    <w:rsid w:val="5CEA68C2"/>
    <w:rsid w:val="5CF20DC3"/>
    <w:rsid w:val="5CF43683"/>
    <w:rsid w:val="5CF87EFC"/>
    <w:rsid w:val="5CFB9EEF"/>
    <w:rsid w:val="5CFF259C"/>
    <w:rsid w:val="5D00EFB9"/>
    <w:rsid w:val="5D01D6E0"/>
    <w:rsid w:val="5D04722D"/>
    <w:rsid w:val="5D118185"/>
    <w:rsid w:val="5D1862F8"/>
    <w:rsid w:val="5D188935"/>
    <w:rsid w:val="5D19DE0E"/>
    <w:rsid w:val="5D1CD0A0"/>
    <w:rsid w:val="5D2312A3"/>
    <w:rsid w:val="5D2321D3"/>
    <w:rsid w:val="5D2953D8"/>
    <w:rsid w:val="5D35D3A7"/>
    <w:rsid w:val="5D38E506"/>
    <w:rsid w:val="5D39BC79"/>
    <w:rsid w:val="5D50DC15"/>
    <w:rsid w:val="5D5B6758"/>
    <w:rsid w:val="5D6101DB"/>
    <w:rsid w:val="5D640515"/>
    <w:rsid w:val="5D6FA398"/>
    <w:rsid w:val="5D7293F4"/>
    <w:rsid w:val="5D75661C"/>
    <w:rsid w:val="5D994DDE"/>
    <w:rsid w:val="5D9C4468"/>
    <w:rsid w:val="5DA1E31F"/>
    <w:rsid w:val="5DA20141"/>
    <w:rsid w:val="5DAB2BBB"/>
    <w:rsid w:val="5DAD4214"/>
    <w:rsid w:val="5DB33F79"/>
    <w:rsid w:val="5DB9BEFD"/>
    <w:rsid w:val="5DBA3C77"/>
    <w:rsid w:val="5DC41CCF"/>
    <w:rsid w:val="5DCEC8B1"/>
    <w:rsid w:val="5DD16999"/>
    <w:rsid w:val="5DD3C329"/>
    <w:rsid w:val="5DE2A370"/>
    <w:rsid w:val="5DF3FAD6"/>
    <w:rsid w:val="5E00C480"/>
    <w:rsid w:val="5E0836FC"/>
    <w:rsid w:val="5E0B2079"/>
    <w:rsid w:val="5E1695CF"/>
    <w:rsid w:val="5E198BD3"/>
    <w:rsid w:val="5E269A00"/>
    <w:rsid w:val="5E2F2770"/>
    <w:rsid w:val="5E2FA0D8"/>
    <w:rsid w:val="5E309F82"/>
    <w:rsid w:val="5E35A612"/>
    <w:rsid w:val="5E35F1BD"/>
    <w:rsid w:val="5E3BA70C"/>
    <w:rsid w:val="5E422482"/>
    <w:rsid w:val="5E4BE2EC"/>
    <w:rsid w:val="5E51DE13"/>
    <w:rsid w:val="5E5A88EB"/>
    <w:rsid w:val="5E6AA1B5"/>
    <w:rsid w:val="5E7029B6"/>
    <w:rsid w:val="5E74A3E3"/>
    <w:rsid w:val="5E7B406C"/>
    <w:rsid w:val="5E8404D3"/>
    <w:rsid w:val="5E8527D7"/>
    <w:rsid w:val="5E8D015A"/>
    <w:rsid w:val="5E8E6F51"/>
    <w:rsid w:val="5E998C2D"/>
    <w:rsid w:val="5E9BFC92"/>
    <w:rsid w:val="5EA3315E"/>
    <w:rsid w:val="5EA6AE30"/>
    <w:rsid w:val="5EACA29C"/>
    <w:rsid w:val="5EBC5F54"/>
    <w:rsid w:val="5EC1EC2F"/>
    <w:rsid w:val="5ED4574C"/>
    <w:rsid w:val="5EECAC76"/>
    <w:rsid w:val="5EECCB95"/>
    <w:rsid w:val="5EEF86B1"/>
    <w:rsid w:val="5EF68449"/>
    <w:rsid w:val="5F007CF8"/>
    <w:rsid w:val="5F12E2A7"/>
    <w:rsid w:val="5F1CBF18"/>
    <w:rsid w:val="5F32DF75"/>
    <w:rsid w:val="5F3408DC"/>
    <w:rsid w:val="5F341A33"/>
    <w:rsid w:val="5F362DE1"/>
    <w:rsid w:val="5F36830A"/>
    <w:rsid w:val="5F37C0E1"/>
    <w:rsid w:val="5F3BA173"/>
    <w:rsid w:val="5F3CFC94"/>
    <w:rsid w:val="5F47CEB8"/>
    <w:rsid w:val="5F4F5697"/>
    <w:rsid w:val="5F7541C3"/>
    <w:rsid w:val="5F75A00D"/>
    <w:rsid w:val="5F8A9FBF"/>
    <w:rsid w:val="5F8C3AA1"/>
    <w:rsid w:val="5F901FD1"/>
    <w:rsid w:val="5F98720F"/>
    <w:rsid w:val="5F99C947"/>
    <w:rsid w:val="5FA2AC32"/>
    <w:rsid w:val="5FA61250"/>
    <w:rsid w:val="5FA65A8C"/>
    <w:rsid w:val="5FB0FD63"/>
    <w:rsid w:val="5FB2F252"/>
    <w:rsid w:val="5FB970CC"/>
    <w:rsid w:val="5FC0762A"/>
    <w:rsid w:val="5FCDA1B8"/>
    <w:rsid w:val="5FFA8E33"/>
    <w:rsid w:val="60004DC9"/>
    <w:rsid w:val="6000D833"/>
    <w:rsid w:val="600465EA"/>
    <w:rsid w:val="6004D136"/>
    <w:rsid w:val="6007482B"/>
    <w:rsid w:val="600D90C4"/>
    <w:rsid w:val="600E833C"/>
    <w:rsid w:val="6015BB41"/>
    <w:rsid w:val="6016A20B"/>
    <w:rsid w:val="601FA589"/>
    <w:rsid w:val="60291D14"/>
    <w:rsid w:val="60363353"/>
    <w:rsid w:val="603797E1"/>
    <w:rsid w:val="603DC371"/>
    <w:rsid w:val="60454ACD"/>
    <w:rsid w:val="6049771D"/>
    <w:rsid w:val="604C3E59"/>
    <w:rsid w:val="6051B201"/>
    <w:rsid w:val="605B171E"/>
    <w:rsid w:val="605FE1FD"/>
    <w:rsid w:val="6069582B"/>
    <w:rsid w:val="60712E7E"/>
    <w:rsid w:val="60731962"/>
    <w:rsid w:val="6079992E"/>
    <w:rsid w:val="607D6B42"/>
    <w:rsid w:val="6086736A"/>
    <w:rsid w:val="60885DFA"/>
    <w:rsid w:val="608DEFD7"/>
    <w:rsid w:val="609513CE"/>
    <w:rsid w:val="6099784C"/>
    <w:rsid w:val="609B285C"/>
    <w:rsid w:val="609BAFEC"/>
    <w:rsid w:val="60A782D7"/>
    <w:rsid w:val="60B7B891"/>
    <w:rsid w:val="60B9AB4C"/>
    <w:rsid w:val="60BB90DB"/>
    <w:rsid w:val="60CAFC62"/>
    <w:rsid w:val="60D0DB0E"/>
    <w:rsid w:val="60D21D46"/>
    <w:rsid w:val="60D5A018"/>
    <w:rsid w:val="60E52FAB"/>
    <w:rsid w:val="60F1909C"/>
    <w:rsid w:val="60F4D5AB"/>
    <w:rsid w:val="6100483A"/>
    <w:rsid w:val="6100AFF1"/>
    <w:rsid w:val="61109362"/>
    <w:rsid w:val="61225405"/>
    <w:rsid w:val="612B29B9"/>
    <w:rsid w:val="612D1EA4"/>
    <w:rsid w:val="6131C30B"/>
    <w:rsid w:val="6132355D"/>
    <w:rsid w:val="6137BDA7"/>
    <w:rsid w:val="613C1E1A"/>
    <w:rsid w:val="61406490"/>
    <w:rsid w:val="614C4979"/>
    <w:rsid w:val="6152716D"/>
    <w:rsid w:val="616B3BB2"/>
    <w:rsid w:val="616CF568"/>
    <w:rsid w:val="61847B0E"/>
    <w:rsid w:val="618CB51E"/>
    <w:rsid w:val="619E51C1"/>
    <w:rsid w:val="619FB5AA"/>
    <w:rsid w:val="61A1CDB1"/>
    <w:rsid w:val="61A315E6"/>
    <w:rsid w:val="61A8E5CE"/>
    <w:rsid w:val="61B49A0E"/>
    <w:rsid w:val="61BC9A97"/>
    <w:rsid w:val="61BCA356"/>
    <w:rsid w:val="61BE27B8"/>
    <w:rsid w:val="61BF8F55"/>
    <w:rsid w:val="61BFF3FE"/>
    <w:rsid w:val="61C07A5E"/>
    <w:rsid w:val="61CC9A34"/>
    <w:rsid w:val="61D8B66D"/>
    <w:rsid w:val="61E5DF7D"/>
    <w:rsid w:val="61FE3773"/>
    <w:rsid w:val="6202B5F0"/>
    <w:rsid w:val="620A80BB"/>
    <w:rsid w:val="621A5645"/>
    <w:rsid w:val="621E85DF"/>
    <w:rsid w:val="62210D50"/>
    <w:rsid w:val="622B1D1E"/>
    <w:rsid w:val="6232DF16"/>
    <w:rsid w:val="62337EA2"/>
    <w:rsid w:val="6234153B"/>
    <w:rsid w:val="623B9CBA"/>
    <w:rsid w:val="6241E9E7"/>
    <w:rsid w:val="624CA1EC"/>
    <w:rsid w:val="624EC13C"/>
    <w:rsid w:val="62516A26"/>
    <w:rsid w:val="6252B58B"/>
    <w:rsid w:val="6255538E"/>
    <w:rsid w:val="6260090E"/>
    <w:rsid w:val="626827F2"/>
    <w:rsid w:val="626C7932"/>
    <w:rsid w:val="626F8E3F"/>
    <w:rsid w:val="6282D337"/>
    <w:rsid w:val="628B18F4"/>
    <w:rsid w:val="628F4492"/>
    <w:rsid w:val="62945403"/>
    <w:rsid w:val="629696C3"/>
    <w:rsid w:val="62999726"/>
    <w:rsid w:val="629C37C4"/>
    <w:rsid w:val="62A0FC74"/>
    <w:rsid w:val="62A9B706"/>
    <w:rsid w:val="62AD2EEA"/>
    <w:rsid w:val="62B6260B"/>
    <w:rsid w:val="62B7E2EF"/>
    <w:rsid w:val="62B92199"/>
    <w:rsid w:val="62C724A9"/>
    <w:rsid w:val="62CE60D5"/>
    <w:rsid w:val="62D1EAF0"/>
    <w:rsid w:val="62D2A489"/>
    <w:rsid w:val="62D69583"/>
    <w:rsid w:val="62D8CE8C"/>
    <w:rsid w:val="62E64C59"/>
    <w:rsid w:val="62EBEE99"/>
    <w:rsid w:val="62F5A2BF"/>
    <w:rsid w:val="630A15E5"/>
    <w:rsid w:val="630B558D"/>
    <w:rsid w:val="631102F0"/>
    <w:rsid w:val="632A1393"/>
    <w:rsid w:val="6340871C"/>
    <w:rsid w:val="6349B75E"/>
    <w:rsid w:val="63540740"/>
    <w:rsid w:val="635932D9"/>
    <w:rsid w:val="6359EEAB"/>
    <w:rsid w:val="6365130F"/>
    <w:rsid w:val="636E7B6B"/>
    <w:rsid w:val="636E847C"/>
    <w:rsid w:val="63706451"/>
    <w:rsid w:val="6373FCF2"/>
    <w:rsid w:val="63786CFE"/>
    <w:rsid w:val="63795D7B"/>
    <w:rsid w:val="63902492"/>
    <w:rsid w:val="639C5D1F"/>
    <w:rsid w:val="63A5DBD9"/>
    <w:rsid w:val="63AD6D34"/>
    <w:rsid w:val="63B0EE15"/>
    <w:rsid w:val="63CB3818"/>
    <w:rsid w:val="63E3D88C"/>
    <w:rsid w:val="63E58426"/>
    <w:rsid w:val="63E5EA8D"/>
    <w:rsid w:val="63F161DC"/>
    <w:rsid w:val="63F44AEB"/>
    <w:rsid w:val="63F55D86"/>
    <w:rsid w:val="63F59664"/>
    <w:rsid w:val="63FC9F20"/>
    <w:rsid w:val="64064BAB"/>
    <w:rsid w:val="640B166D"/>
    <w:rsid w:val="64138F43"/>
    <w:rsid w:val="64149002"/>
    <w:rsid w:val="642AF927"/>
    <w:rsid w:val="642F7046"/>
    <w:rsid w:val="642FB563"/>
    <w:rsid w:val="643152B2"/>
    <w:rsid w:val="6435C720"/>
    <w:rsid w:val="6439F655"/>
    <w:rsid w:val="643BA889"/>
    <w:rsid w:val="64400F5A"/>
    <w:rsid w:val="6440F095"/>
    <w:rsid w:val="644490BE"/>
    <w:rsid w:val="64473A22"/>
    <w:rsid w:val="64489228"/>
    <w:rsid w:val="64580FC0"/>
    <w:rsid w:val="645C1F11"/>
    <w:rsid w:val="646DA9AE"/>
    <w:rsid w:val="64736FA7"/>
    <w:rsid w:val="64750A95"/>
    <w:rsid w:val="648D47F9"/>
    <w:rsid w:val="64914745"/>
    <w:rsid w:val="6495FAAC"/>
    <w:rsid w:val="6499D417"/>
    <w:rsid w:val="649D1AE3"/>
    <w:rsid w:val="64AA1A0F"/>
    <w:rsid w:val="64AC7B6D"/>
    <w:rsid w:val="64B1D885"/>
    <w:rsid w:val="64B3F0EF"/>
    <w:rsid w:val="64BAE925"/>
    <w:rsid w:val="64D530C2"/>
    <w:rsid w:val="64ED0F12"/>
    <w:rsid w:val="64EE3594"/>
    <w:rsid w:val="6502824B"/>
    <w:rsid w:val="650A15D7"/>
    <w:rsid w:val="6517D981"/>
    <w:rsid w:val="651D52DF"/>
    <w:rsid w:val="652990B1"/>
    <w:rsid w:val="652EA441"/>
    <w:rsid w:val="653C3932"/>
    <w:rsid w:val="653D9840"/>
    <w:rsid w:val="654EB70F"/>
    <w:rsid w:val="65502623"/>
    <w:rsid w:val="656D436D"/>
    <w:rsid w:val="6575462C"/>
    <w:rsid w:val="6585D966"/>
    <w:rsid w:val="658B5E49"/>
    <w:rsid w:val="658E84A6"/>
    <w:rsid w:val="658F9EC2"/>
    <w:rsid w:val="659CFA5F"/>
    <w:rsid w:val="659F0496"/>
    <w:rsid w:val="65AFEC79"/>
    <w:rsid w:val="65B2EEDA"/>
    <w:rsid w:val="65B4E28A"/>
    <w:rsid w:val="65BC958A"/>
    <w:rsid w:val="65BF7D25"/>
    <w:rsid w:val="65BF828B"/>
    <w:rsid w:val="65BFD1B5"/>
    <w:rsid w:val="65C9F1D5"/>
    <w:rsid w:val="65CDCE39"/>
    <w:rsid w:val="65D63B4C"/>
    <w:rsid w:val="65DB9133"/>
    <w:rsid w:val="65E5C52A"/>
    <w:rsid w:val="65F4C4DE"/>
    <w:rsid w:val="65FDB8F9"/>
    <w:rsid w:val="66056FA1"/>
    <w:rsid w:val="660BEC85"/>
    <w:rsid w:val="661491D1"/>
    <w:rsid w:val="66175F91"/>
    <w:rsid w:val="661FBC42"/>
    <w:rsid w:val="6623225B"/>
    <w:rsid w:val="6632E099"/>
    <w:rsid w:val="6633B4F6"/>
    <w:rsid w:val="6647B32E"/>
    <w:rsid w:val="664F31E5"/>
    <w:rsid w:val="6659357D"/>
    <w:rsid w:val="665C5B38"/>
    <w:rsid w:val="66614E26"/>
    <w:rsid w:val="6661D62F"/>
    <w:rsid w:val="666D2177"/>
    <w:rsid w:val="6683924A"/>
    <w:rsid w:val="6690B57E"/>
    <w:rsid w:val="6695C228"/>
    <w:rsid w:val="669A0E29"/>
    <w:rsid w:val="669BB340"/>
    <w:rsid w:val="66A0BD9F"/>
    <w:rsid w:val="66C074F0"/>
    <w:rsid w:val="66CF06E3"/>
    <w:rsid w:val="66D01479"/>
    <w:rsid w:val="66D50F54"/>
    <w:rsid w:val="66D78DC2"/>
    <w:rsid w:val="66DA26C0"/>
    <w:rsid w:val="66DFC74C"/>
    <w:rsid w:val="66E55EE9"/>
    <w:rsid w:val="66E58E92"/>
    <w:rsid w:val="66E6461D"/>
    <w:rsid w:val="66F5DE4A"/>
    <w:rsid w:val="67126EAC"/>
    <w:rsid w:val="67129F2F"/>
    <w:rsid w:val="6714C82B"/>
    <w:rsid w:val="67286D8D"/>
    <w:rsid w:val="67292E0D"/>
    <w:rsid w:val="672964F0"/>
    <w:rsid w:val="672C01DF"/>
    <w:rsid w:val="67320AD2"/>
    <w:rsid w:val="6734BF49"/>
    <w:rsid w:val="673C5D45"/>
    <w:rsid w:val="673F7636"/>
    <w:rsid w:val="6746B237"/>
    <w:rsid w:val="67482CA5"/>
    <w:rsid w:val="674D2B17"/>
    <w:rsid w:val="67546B47"/>
    <w:rsid w:val="675BD58B"/>
    <w:rsid w:val="67699ADE"/>
    <w:rsid w:val="676D7D30"/>
    <w:rsid w:val="676F6A7D"/>
    <w:rsid w:val="67717E26"/>
    <w:rsid w:val="677B8779"/>
    <w:rsid w:val="677D872A"/>
    <w:rsid w:val="6790B826"/>
    <w:rsid w:val="67915C7C"/>
    <w:rsid w:val="679EADF2"/>
    <w:rsid w:val="67AE7FC4"/>
    <w:rsid w:val="67BD07A4"/>
    <w:rsid w:val="67C7EE3A"/>
    <w:rsid w:val="67CAF4B9"/>
    <w:rsid w:val="67CDD3C2"/>
    <w:rsid w:val="67D22EBC"/>
    <w:rsid w:val="67D308D9"/>
    <w:rsid w:val="67D92B8C"/>
    <w:rsid w:val="67E2452C"/>
    <w:rsid w:val="67E393C8"/>
    <w:rsid w:val="67E906C8"/>
    <w:rsid w:val="67EAC6FF"/>
    <w:rsid w:val="67FA2AFB"/>
    <w:rsid w:val="680109AF"/>
    <w:rsid w:val="680339F9"/>
    <w:rsid w:val="68111AC6"/>
    <w:rsid w:val="6816415E"/>
    <w:rsid w:val="68224111"/>
    <w:rsid w:val="68335D57"/>
    <w:rsid w:val="68470AA3"/>
    <w:rsid w:val="6848E89B"/>
    <w:rsid w:val="684E1E99"/>
    <w:rsid w:val="685E7797"/>
    <w:rsid w:val="686451B6"/>
    <w:rsid w:val="686F3964"/>
    <w:rsid w:val="68754D5B"/>
    <w:rsid w:val="688322E2"/>
    <w:rsid w:val="6886AAE0"/>
    <w:rsid w:val="688A454C"/>
    <w:rsid w:val="6890121F"/>
    <w:rsid w:val="6891AEAB"/>
    <w:rsid w:val="689A7017"/>
    <w:rsid w:val="689F582A"/>
    <w:rsid w:val="68A1F557"/>
    <w:rsid w:val="68A38765"/>
    <w:rsid w:val="68AEC7EE"/>
    <w:rsid w:val="68AF18D0"/>
    <w:rsid w:val="68AF89A2"/>
    <w:rsid w:val="68B8F549"/>
    <w:rsid w:val="68C6A015"/>
    <w:rsid w:val="68D170E8"/>
    <w:rsid w:val="68D75D63"/>
    <w:rsid w:val="68DA2CD1"/>
    <w:rsid w:val="68E2A5F9"/>
    <w:rsid w:val="68E4F6EF"/>
    <w:rsid w:val="68F7C51A"/>
    <w:rsid w:val="68FC8B87"/>
    <w:rsid w:val="68FE2F7D"/>
    <w:rsid w:val="68FFEDA4"/>
    <w:rsid w:val="69027623"/>
    <w:rsid w:val="6916A3DD"/>
    <w:rsid w:val="691BC15A"/>
    <w:rsid w:val="691CFCAD"/>
    <w:rsid w:val="692D8881"/>
    <w:rsid w:val="692E6B95"/>
    <w:rsid w:val="6934FE9D"/>
    <w:rsid w:val="69392F39"/>
    <w:rsid w:val="693C7CF1"/>
    <w:rsid w:val="694B6ABE"/>
    <w:rsid w:val="694E6E95"/>
    <w:rsid w:val="69631ECF"/>
    <w:rsid w:val="6965654B"/>
    <w:rsid w:val="696E9C1D"/>
    <w:rsid w:val="696EB8D3"/>
    <w:rsid w:val="6971E075"/>
    <w:rsid w:val="6973A83C"/>
    <w:rsid w:val="697531EB"/>
    <w:rsid w:val="697D8633"/>
    <w:rsid w:val="697FFBFE"/>
    <w:rsid w:val="6983450E"/>
    <w:rsid w:val="69887427"/>
    <w:rsid w:val="6993ADE9"/>
    <w:rsid w:val="69968374"/>
    <w:rsid w:val="69A1A222"/>
    <w:rsid w:val="69AC3E35"/>
    <w:rsid w:val="69BE6961"/>
    <w:rsid w:val="69D061A4"/>
    <w:rsid w:val="69E0524C"/>
    <w:rsid w:val="69E180DC"/>
    <w:rsid w:val="69E39A87"/>
    <w:rsid w:val="69E59AD9"/>
    <w:rsid w:val="69F6AF4B"/>
    <w:rsid w:val="69F7587A"/>
    <w:rsid w:val="69F9489F"/>
    <w:rsid w:val="69FE3FB1"/>
    <w:rsid w:val="6A06DC99"/>
    <w:rsid w:val="6A078EB2"/>
    <w:rsid w:val="6A08AAC5"/>
    <w:rsid w:val="6A15E2A9"/>
    <w:rsid w:val="6A1C909B"/>
    <w:rsid w:val="6A1D2910"/>
    <w:rsid w:val="6A202EC9"/>
    <w:rsid w:val="6A22F9CE"/>
    <w:rsid w:val="6A24ED31"/>
    <w:rsid w:val="6A25C37B"/>
    <w:rsid w:val="6A2E8B41"/>
    <w:rsid w:val="6A30BDE8"/>
    <w:rsid w:val="6A31C6C1"/>
    <w:rsid w:val="6A36D7F0"/>
    <w:rsid w:val="6A40A822"/>
    <w:rsid w:val="6A44D73E"/>
    <w:rsid w:val="6A45637F"/>
    <w:rsid w:val="6A4AEA8C"/>
    <w:rsid w:val="6A4C2BCF"/>
    <w:rsid w:val="6A4DEBF1"/>
    <w:rsid w:val="6A4E9A9A"/>
    <w:rsid w:val="6A50240A"/>
    <w:rsid w:val="6A54A8C0"/>
    <w:rsid w:val="6A55869D"/>
    <w:rsid w:val="6A600C34"/>
    <w:rsid w:val="6A6037E8"/>
    <w:rsid w:val="6A7A6C7C"/>
    <w:rsid w:val="6A808449"/>
    <w:rsid w:val="6A84FCCD"/>
    <w:rsid w:val="6A8A4EBE"/>
    <w:rsid w:val="6A939B57"/>
    <w:rsid w:val="6A9BCCB8"/>
    <w:rsid w:val="6A9EB1CA"/>
    <w:rsid w:val="6AA2470B"/>
    <w:rsid w:val="6AA52C6D"/>
    <w:rsid w:val="6AB41392"/>
    <w:rsid w:val="6AB62758"/>
    <w:rsid w:val="6ABBE872"/>
    <w:rsid w:val="6AC2A28A"/>
    <w:rsid w:val="6AC76302"/>
    <w:rsid w:val="6ACAFCEB"/>
    <w:rsid w:val="6AE0860A"/>
    <w:rsid w:val="6AFA8B7C"/>
    <w:rsid w:val="6AFA9CCF"/>
    <w:rsid w:val="6AFC2373"/>
    <w:rsid w:val="6B072619"/>
    <w:rsid w:val="6B09A1DB"/>
    <w:rsid w:val="6B0E7882"/>
    <w:rsid w:val="6B12AD13"/>
    <w:rsid w:val="6B17D6C9"/>
    <w:rsid w:val="6B396D85"/>
    <w:rsid w:val="6B3CDCF7"/>
    <w:rsid w:val="6B3D496B"/>
    <w:rsid w:val="6B3DAF12"/>
    <w:rsid w:val="6B413AA5"/>
    <w:rsid w:val="6B4840C9"/>
    <w:rsid w:val="6B4D527D"/>
    <w:rsid w:val="6B4EBAC9"/>
    <w:rsid w:val="6B542F82"/>
    <w:rsid w:val="6B56C3C7"/>
    <w:rsid w:val="6B56DB0E"/>
    <w:rsid w:val="6B5C9438"/>
    <w:rsid w:val="6B60DB89"/>
    <w:rsid w:val="6B6CC686"/>
    <w:rsid w:val="6B7D11A5"/>
    <w:rsid w:val="6B7F3912"/>
    <w:rsid w:val="6B7F6AE8"/>
    <w:rsid w:val="6B8EF839"/>
    <w:rsid w:val="6B952511"/>
    <w:rsid w:val="6BA50CC0"/>
    <w:rsid w:val="6BB111BD"/>
    <w:rsid w:val="6BB23C50"/>
    <w:rsid w:val="6BB79E9F"/>
    <w:rsid w:val="6BC1406B"/>
    <w:rsid w:val="6BC3B467"/>
    <w:rsid w:val="6BC9344D"/>
    <w:rsid w:val="6BDDCB78"/>
    <w:rsid w:val="6BE7A211"/>
    <w:rsid w:val="6BF66F4E"/>
    <w:rsid w:val="6C01C8C3"/>
    <w:rsid w:val="6C092580"/>
    <w:rsid w:val="6C09863C"/>
    <w:rsid w:val="6C0D61CE"/>
    <w:rsid w:val="6C1FD247"/>
    <w:rsid w:val="6C244230"/>
    <w:rsid w:val="6C25EF42"/>
    <w:rsid w:val="6C35D03F"/>
    <w:rsid w:val="6C379EE1"/>
    <w:rsid w:val="6C45B516"/>
    <w:rsid w:val="6C507676"/>
    <w:rsid w:val="6C523348"/>
    <w:rsid w:val="6C59FB29"/>
    <w:rsid w:val="6C6623C4"/>
    <w:rsid w:val="6C686B3C"/>
    <w:rsid w:val="6C8B05E6"/>
    <w:rsid w:val="6C94D158"/>
    <w:rsid w:val="6C9EF06C"/>
    <w:rsid w:val="6C9F1601"/>
    <w:rsid w:val="6CAB44B9"/>
    <w:rsid w:val="6CADC7B0"/>
    <w:rsid w:val="6CB92035"/>
    <w:rsid w:val="6CC5FA02"/>
    <w:rsid w:val="6CDCB4C0"/>
    <w:rsid w:val="6CE185EB"/>
    <w:rsid w:val="6CE3F374"/>
    <w:rsid w:val="6CEA0E55"/>
    <w:rsid w:val="6CEA8B63"/>
    <w:rsid w:val="6CFBADD2"/>
    <w:rsid w:val="6D078CF8"/>
    <w:rsid w:val="6D0E74AB"/>
    <w:rsid w:val="6D0F4AC9"/>
    <w:rsid w:val="6D1EB254"/>
    <w:rsid w:val="6D28B537"/>
    <w:rsid w:val="6D299332"/>
    <w:rsid w:val="6D2AD622"/>
    <w:rsid w:val="6D2F379C"/>
    <w:rsid w:val="6D303DF6"/>
    <w:rsid w:val="6D3ACBD8"/>
    <w:rsid w:val="6D3DB13A"/>
    <w:rsid w:val="6D3DE40B"/>
    <w:rsid w:val="6D3E4E2D"/>
    <w:rsid w:val="6D408265"/>
    <w:rsid w:val="6D4213C8"/>
    <w:rsid w:val="6D55C508"/>
    <w:rsid w:val="6D69AD6B"/>
    <w:rsid w:val="6D6AA5E7"/>
    <w:rsid w:val="6D6DD6E5"/>
    <w:rsid w:val="6D73DBE0"/>
    <w:rsid w:val="6D75EDCB"/>
    <w:rsid w:val="6D7B6221"/>
    <w:rsid w:val="6D84E6A8"/>
    <w:rsid w:val="6D896E89"/>
    <w:rsid w:val="6D89854B"/>
    <w:rsid w:val="6D8CC0BE"/>
    <w:rsid w:val="6D9148C8"/>
    <w:rsid w:val="6D93AD73"/>
    <w:rsid w:val="6D974AFA"/>
    <w:rsid w:val="6DAC835D"/>
    <w:rsid w:val="6DB08C53"/>
    <w:rsid w:val="6DBFE463"/>
    <w:rsid w:val="6DC2B2FB"/>
    <w:rsid w:val="6DC8E65C"/>
    <w:rsid w:val="6DCBD39C"/>
    <w:rsid w:val="6DD1A0A0"/>
    <w:rsid w:val="6DD37A9C"/>
    <w:rsid w:val="6DDA382D"/>
    <w:rsid w:val="6DDB7A3E"/>
    <w:rsid w:val="6DE28F3D"/>
    <w:rsid w:val="6DF3608A"/>
    <w:rsid w:val="6E025F7D"/>
    <w:rsid w:val="6E0916B1"/>
    <w:rsid w:val="6E1FBC61"/>
    <w:rsid w:val="6E344064"/>
    <w:rsid w:val="6E34F280"/>
    <w:rsid w:val="6E3EC6DB"/>
    <w:rsid w:val="6E4D5E2C"/>
    <w:rsid w:val="6E4F64CC"/>
    <w:rsid w:val="6E52A3FB"/>
    <w:rsid w:val="6E72E860"/>
    <w:rsid w:val="6E785ABA"/>
    <w:rsid w:val="6E7E630F"/>
    <w:rsid w:val="6E8B2749"/>
    <w:rsid w:val="6E8C0C08"/>
    <w:rsid w:val="6E8E22E9"/>
    <w:rsid w:val="6E918B8D"/>
    <w:rsid w:val="6E97599E"/>
    <w:rsid w:val="6E9EB7EB"/>
    <w:rsid w:val="6EA0E1C1"/>
    <w:rsid w:val="6EB086BC"/>
    <w:rsid w:val="6EB27866"/>
    <w:rsid w:val="6EB37184"/>
    <w:rsid w:val="6EB6AF99"/>
    <w:rsid w:val="6EBA0A1E"/>
    <w:rsid w:val="6EBB2D38"/>
    <w:rsid w:val="6EC81E48"/>
    <w:rsid w:val="6EC9CDAF"/>
    <w:rsid w:val="6ECE100C"/>
    <w:rsid w:val="6ED22E60"/>
    <w:rsid w:val="6ED7F132"/>
    <w:rsid w:val="6EDC5330"/>
    <w:rsid w:val="6EEED5FD"/>
    <w:rsid w:val="6EF19569"/>
    <w:rsid w:val="6EF910A3"/>
    <w:rsid w:val="6EFF53A3"/>
    <w:rsid w:val="6F05234D"/>
    <w:rsid w:val="6F139259"/>
    <w:rsid w:val="6F232412"/>
    <w:rsid w:val="6F278728"/>
    <w:rsid w:val="6F2BEC7E"/>
    <w:rsid w:val="6F2E58F9"/>
    <w:rsid w:val="6F2FBEB1"/>
    <w:rsid w:val="6F36E0BB"/>
    <w:rsid w:val="6F3F703D"/>
    <w:rsid w:val="6F42BA95"/>
    <w:rsid w:val="6F532547"/>
    <w:rsid w:val="6F562E19"/>
    <w:rsid w:val="6F5BE2F2"/>
    <w:rsid w:val="6F5E4575"/>
    <w:rsid w:val="6F641E5E"/>
    <w:rsid w:val="6F672F7E"/>
    <w:rsid w:val="6F6BDBCD"/>
    <w:rsid w:val="6F6EB677"/>
    <w:rsid w:val="6F6EE14D"/>
    <w:rsid w:val="6F6FBEA8"/>
    <w:rsid w:val="6F75A5C4"/>
    <w:rsid w:val="6F7F7637"/>
    <w:rsid w:val="6F87DB22"/>
    <w:rsid w:val="6F8974A0"/>
    <w:rsid w:val="6F8B4B4A"/>
    <w:rsid w:val="6F8C688B"/>
    <w:rsid w:val="6F946B42"/>
    <w:rsid w:val="6F98C5D9"/>
    <w:rsid w:val="6F99107C"/>
    <w:rsid w:val="6FA4662F"/>
    <w:rsid w:val="6FA99558"/>
    <w:rsid w:val="6FAD0D9E"/>
    <w:rsid w:val="6FAFC6CB"/>
    <w:rsid w:val="6FBAFBD4"/>
    <w:rsid w:val="6FC5022A"/>
    <w:rsid w:val="6FC8FD5D"/>
    <w:rsid w:val="6FCC9627"/>
    <w:rsid w:val="6FD0D3AB"/>
    <w:rsid w:val="6FD3B352"/>
    <w:rsid w:val="6FDB6F44"/>
    <w:rsid w:val="6FE4F962"/>
    <w:rsid w:val="6FE67AF2"/>
    <w:rsid w:val="6FEA0430"/>
    <w:rsid w:val="6FF31ED3"/>
    <w:rsid w:val="70010579"/>
    <w:rsid w:val="700C2799"/>
    <w:rsid w:val="700DAAA6"/>
    <w:rsid w:val="70106838"/>
    <w:rsid w:val="70180702"/>
    <w:rsid w:val="701CE55F"/>
    <w:rsid w:val="701F8382"/>
    <w:rsid w:val="7020BA61"/>
    <w:rsid w:val="702B6E2F"/>
    <w:rsid w:val="703189BC"/>
    <w:rsid w:val="7032453C"/>
    <w:rsid w:val="7034297C"/>
    <w:rsid w:val="70360334"/>
    <w:rsid w:val="703C1643"/>
    <w:rsid w:val="704E7B5D"/>
    <w:rsid w:val="70582613"/>
    <w:rsid w:val="705D87F4"/>
    <w:rsid w:val="705FAAF5"/>
    <w:rsid w:val="7060F7B2"/>
    <w:rsid w:val="7063EC72"/>
    <w:rsid w:val="7065D87A"/>
    <w:rsid w:val="7068059D"/>
    <w:rsid w:val="706EC4FB"/>
    <w:rsid w:val="707725EA"/>
    <w:rsid w:val="707A884D"/>
    <w:rsid w:val="707DD6FA"/>
    <w:rsid w:val="708E22EB"/>
    <w:rsid w:val="7090D7F0"/>
    <w:rsid w:val="7097DD31"/>
    <w:rsid w:val="7097F3D5"/>
    <w:rsid w:val="70A2CC3A"/>
    <w:rsid w:val="70AC4979"/>
    <w:rsid w:val="70BF4CF2"/>
    <w:rsid w:val="70C185C8"/>
    <w:rsid w:val="70C3386C"/>
    <w:rsid w:val="70C7604C"/>
    <w:rsid w:val="70D2A4BA"/>
    <w:rsid w:val="70D96FEA"/>
    <w:rsid w:val="70DA8BAE"/>
    <w:rsid w:val="70E4EEEF"/>
    <w:rsid w:val="70E53227"/>
    <w:rsid w:val="70EDA0FF"/>
    <w:rsid w:val="70FF97AE"/>
    <w:rsid w:val="7105A042"/>
    <w:rsid w:val="71117F00"/>
    <w:rsid w:val="711B4F18"/>
    <w:rsid w:val="7123C023"/>
    <w:rsid w:val="7125746D"/>
    <w:rsid w:val="712826E5"/>
    <w:rsid w:val="713C8FF4"/>
    <w:rsid w:val="714719D4"/>
    <w:rsid w:val="714D2A7D"/>
    <w:rsid w:val="7155196F"/>
    <w:rsid w:val="71571B6A"/>
    <w:rsid w:val="7162DB87"/>
    <w:rsid w:val="7166C9C7"/>
    <w:rsid w:val="71697347"/>
    <w:rsid w:val="71719823"/>
    <w:rsid w:val="71728BAE"/>
    <w:rsid w:val="7180D7D5"/>
    <w:rsid w:val="7189033A"/>
    <w:rsid w:val="719020E3"/>
    <w:rsid w:val="7190D160"/>
    <w:rsid w:val="71960617"/>
    <w:rsid w:val="719A8DD4"/>
    <w:rsid w:val="719EA1C4"/>
    <w:rsid w:val="719FE8E3"/>
    <w:rsid w:val="71A1093B"/>
    <w:rsid w:val="71A23B67"/>
    <w:rsid w:val="71B51BE0"/>
    <w:rsid w:val="71CA9DC4"/>
    <w:rsid w:val="71CC86AF"/>
    <w:rsid w:val="71CE3E0D"/>
    <w:rsid w:val="71D4B06C"/>
    <w:rsid w:val="71F4D38A"/>
    <w:rsid w:val="71F699F2"/>
    <w:rsid w:val="71F716BF"/>
    <w:rsid w:val="71FA997F"/>
    <w:rsid w:val="71FEF3B5"/>
    <w:rsid w:val="72071101"/>
    <w:rsid w:val="7207A1D6"/>
    <w:rsid w:val="7210CA78"/>
    <w:rsid w:val="7211B923"/>
    <w:rsid w:val="721401DB"/>
    <w:rsid w:val="721611BA"/>
    <w:rsid w:val="72161AE4"/>
    <w:rsid w:val="7222671E"/>
    <w:rsid w:val="722DE2FF"/>
    <w:rsid w:val="7232630C"/>
    <w:rsid w:val="7236123C"/>
    <w:rsid w:val="723E4F2F"/>
    <w:rsid w:val="72401CE9"/>
    <w:rsid w:val="72481E8A"/>
    <w:rsid w:val="7256C462"/>
    <w:rsid w:val="7258F8DF"/>
    <w:rsid w:val="7259CD24"/>
    <w:rsid w:val="725BEE0D"/>
    <w:rsid w:val="725E1840"/>
    <w:rsid w:val="725F214A"/>
    <w:rsid w:val="7269BDA1"/>
    <w:rsid w:val="726A1C99"/>
    <w:rsid w:val="726FDF87"/>
    <w:rsid w:val="7273F832"/>
    <w:rsid w:val="727881A5"/>
    <w:rsid w:val="727CA44F"/>
    <w:rsid w:val="7281BA76"/>
    <w:rsid w:val="728714B5"/>
    <w:rsid w:val="7294C873"/>
    <w:rsid w:val="72979ECC"/>
    <w:rsid w:val="7297CED1"/>
    <w:rsid w:val="729B8A5A"/>
    <w:rsid w:val="729CFCDE"/>
    <w:rsid w:val="72AE7ABF"/>
    <w:rsid w:val="72AE9D78"/>
    <w:rsid w:val="72BBA736"/>
    <w:rsid w:val="72BC8B92"/>
    <w:rsid w:val="72C0BBAB"/>
    <w:rsid w:val="72C0EB22"/>
    <w:rsid w:val="72C12B0A"/>
    <w:rsid w:val="72C1CED8"/>
    <w:rsid w:val="72C2386A"/>
    <w:rsid w:val="72C3B857"/>
    <w:rsid w:val="72C6D1AD"/>
    <w:rsid w:val="72CBCC79"/>
    <w:rsid w:val="72D43B5F"/>
    <w:rsid w:val="72D819C6"/>
    <w:rsid w:val="72DDD597"/>
    <w:rsid w:val="72E5A0B3"/>
    <w:rsid w:val="72FD0690"/>
    <w:rsid w:val="73013F64"/>
    <w:rsid w:val="7303FC0C"/>
    <w:rsid w:val="73064711"/>
    <w:rsid w:val="7317F0AB"/>
    <w:rsid w:val="7318A8EE"/>
    <w:rsid w:val="731BD483"/>
    <w:rsid w:val="73232FA4"/>
    <w:rsid w:val="732BEE85"/>
    <w:rsid w:val="7330E648"/>
    <w:rsid w:val="7335ADE8"/>
    <w:rsid w:val="73384A1C"/>
    <w:rsid w:val="733B1C5A"/>
    <w:rsid w:val="733F8533"/>
    <w:rsid w:val="7345D459"/>
    <w:rsid w:val="734D4E67"/>
    <w:rsid w:val="734D867F"/>
    <w:rsid w:val="73659AFA"/>
    <w:rsid w:val="7367CEDD"/>
    <w:rsid w:val="736E58BF"/>
    <w:rsid w:val="7374D2B7"/>
    <w:rsid w:val="73827114"/>
    <w:rsid w:val="73851263"/>
    <w:rsid w:val="738F145F"/>
    <w:rsid w:val="73901903"/>
    <w:rsid w:val="739B7F9D"/>
    <w:rsid w:val="739E3AC0"/>
    <w:rsid w:val="739FAEF2"/>
    <w:rsid w:val="73B2A71A"/>
    <w:rsid w:val="73B94AD0"/>
    <w:rsid w:val="73BA5190"/>
    <w:rsid w:val="73BD3397"/>
    <w:rsid w:val="73C1629A"/>
    <w:rsid w:val="73C2E4C2"/>
    <w:rsid w:val="73CB29B7"/>
    <w:rsid w:val="73CD4708"/>
    <w:rsid w:val="73D4B814"/>
    <w:rsid w:val="73DCCADF"/>
    <w:rsid w:val="73DD33F9"/>
    <w:rsid w:val="73DFB7B7"/>
    <w:rsid w:val="73E3BEB3"/>
    <w:rsid w:val="73E82FFC"/>
    <w:rsid w:val="73EB6FF8"/>
    <w:rsid w:val="73EBBA13"/>
    <w:rsid w:val="73EDDF34"/>
    <w:rsid w:val="73F3DAAA"/>
    <w:rsid w:val="73F5C02A"/>
    <w:rsid w:val="73F78DAD"/>
    <w:rsid w:val="73FD3241"/>
    <w:rsid w:val="73FE49F9"/>
    <w:rsid w:val="74074595"/>
    <w:rsid w:val="74082D61"/>
    <w:rsid w:val="7417FFF5"/>
    <w:rsid w:val="7420BE26"/>
    <w:rsid w:val="7425F71D"/>
    <w:rsid w:val="742EFE53"/>
    <w:rsid w:val="743950F8"/>
    <w:rsid w:val="7447B00D"/>
    <w:rsid w:val="744ACF4E"/>
    <w:rsid w:val="744C6B31"/>
    <w:rsid w:val="7464A867"/>
    <w:rsid w:val="746BC651"/>
    <w:rsid w:val="746E57DD"/>
    <w:rsid w:val="7477A51B"/>
    <w:rsid w:val="747BAB32"/>
    <w:rsid w:val="747EA6B6"/>
    <w:rsid w:val="74848C42"/>
    <w:rsid w:val="74856657"/>
    <w:rsid w:val="748BFF3A"/>
    <w:rsid w:val="7492454B"/>
    <w:rsid w:val="749E229C"/>
    <w:rsid w:val="74A17F15"/>
    <w:rsid w:val="74AB1E14"/>
    <w:rsid w:val="74B00A99"/>
    <w:rsid w:val="74B98165"/>
    <w:rsid w:val="74BB1E68"/>
    <w:rsid w:val="74CABA51"/>
    <w:rsid w:val="74CBAD1D"/>
    <w:rsid w:val="74CD7FE5"/>
    <w:rsid w:val="74CF124A"/>
    <w:rsid w:val="74D03AF9"/>
    <w:rsid w:val="74DC3B4C"/>
    <w:rsid w:val="74E096F2"/>
    <w:rsid w:val="74E2A136"/>
    <w:rsid w:val="74E39276"/>
    <w:rsid w:val="74E6E5E5"/>
    <w:rsid w:val="74E94574"/>
    <w:rsid w:val="74F0899E"/>
    <w:rsid w:val="74F226EE"/>
    <w:rsid w:val="74F27F8F"/>
    <w:rsid w:val="750D82A6"/>
    <w:rsid w:val="751B0B60"/>
    <w:rsid w:val="751BC59D"/>
    <w:rsid w:val="7523734C"/>
    <w:rsid w:val="752E3AB4"/>
    <w:rsid w:val="7531A736"/>
    <w:rsid w:val="7552FE9A"/>
    <w:rsid w:val="755F5A9A"/>
    <w:rsid w:val="756039F2"/>
    <w:rsid w:val="7562E9C3"/>
    <w:rsid w:val="756C5F61"/>
    <w:rsid w:val="7576C20F"/>
    <w:rsid w:val="757FDA9C"/>
    <w:rsid w:val="758581EC"/>
    <w:rsid w:val="758AB1C0"/>
    <w:rsid w:val="7590676A"/>
    <w:rsid w:val="7591B034"/>
    <w:rsid w:val="759CFCA7"/>
    <w:rsid w:val="75AF0ED8"/>
    <w:rsid w:val="75B2C72A"/>
    <w:rsid w:val="75B69AD7"/>
    <w:rsid w:val="75BC2AC3"/>
    <w:rsid w:val="75C5EA97"/>
    <w:rsid w:val="75C78E92"/>
    <w:rsid w:val="75C90CD8"/>
    <w:rsid w:val="75CB0654"/>
    <w:rsid w:val="75D20359"/>
    <w:rsid w:val="75D6F491"/>
    <w:rsid w:val="75EEF9C7"/>
    <w:rsid w:val="75F4A1E0"/>
    <w:rsid w:val="75FC6D3A"/>
    <w:rsid w:val="7603137F"/>
    <w:rsid w:val="76040D4E"/>
    <w:rsid w:val="7607D287"/>
    <w:rsid w:val="76097AEC"/>
    <w:rsid w:val="760A7228"/>
    <w:rsid w:val="760D5D27"/>
    <w:rsid w:val="760E6ACB"/>
    <w:rsid w:val="76163C9E"/>
    <w:rsid w:val="761ABD46"/>
    <w:rsid w:val="7622E23D"/>
    <w:rsid w:val="762880EE"/>
    <w:rsid w:val="762C77C4"/>
    <w:rsid w:val="762D7822"/>
    <w:rsid w:val="763E6B48"/>
    <w:rsid w:val="7641F7CD"/>
    <w:rsid w:val="76489E0F"/>
    <w:rsid w:val="76544536"/>
    <w:rsid w:val="765AEB2D"/>
    <w:rsid w:val="765C745D"/>
    <w:rsid w:val="765C88B7"/>
    <w:rsid w:val="765D0EFC"/>
    <w:rsid w:val="76614109"/>
    <w:rsid w:val="766F8201"/>
    <w:rsid w:val="767EC49D"/>
    <w:rsid w:val="7685E331"/>
    <w:rsid w:val="76888D98"/>
    <w:rsid w:val="7697C461"/>
    <w:rsid w:val="769B15FF"/>
    <w:rsid w:val="76A5198F"/>
    <w:rsid w:val="76AB8C93"/>
    <w:rsid w:val="76D78292"/>
    <w:rsid w:val="76EAEB0D"/>
    <w:rsid w:val="76F35034"/>
    <w:rsid w:val="76F40AC2"/>
    <w:rsid w:val="76F50226"/>
    <w:rsid w:val="76F5B5E7"/>
    <w:rsid w:val="76F68619"/>
    <w:rsid w:val="7701676E"/>
    <w:rsid w:val="77031075"/>
    <w:rsid w:val="77037039"/>
    <w:rsid w:val="7703F427"/>
    <w:rsid w:val="770B3BB4"/>
    <w:rsid w:val="770BFC02"/>
    <w:rsid w:val="770FD66E"/>
    <w:rsid w:val="77104B09"/>
    <w:rsid w:val="77175A80"/>
    <w:rsid w:val="771C9299"/>
    <w:rsid w:val="771F74CA"/>
    <w:rsid w:val="772136F3"/>
    <w:rsid w:val="77217CC1"/>
    <w:rsid w:val="7723667B"/>
    <w:rsid w:val="772902C0"/>
    <w:rsid w:val="773B1A3D"/>
    <w:rsid w:val="774583A3"/>
    <w:rsid w:val="7745E24D"/>
    <w:rsid w:val="77501677"/>
    <w:rsid w:val="77507E58"/>
    <w:rsid w:val="77542669"/>
    <w:rsid w:val="7755094E"/>
    <w:rsid w:val="775C2163"/>
    <w:rsid w:val="775C793D"/>
    <w:rsid w:val="77623523"/>
    <w:rsid w:val="77643AD9"/>
    <w:rsid w:val="77676D69"/>
    <w:rsid w:val="777CAD7E"/>
    <w:rsid w:val="777CE0F7"/>
    <w:rsid w:val="777E0330"/>
    <w:rsid w:val="77935F84"/>
    <w:rsid w:val="779581E2"/>
    <w:rsid w:val="779E6E68"/>
    <w:rsid w:val="77A6BC1A"/>
    <w:rsid w:val="77AC2D8F"/>
    <w:rsid w:val="77BC6C3F"/>
    <w:rsid w:val="77C09AFE"/>
    <w:rsid w:val="77D0A8E4"/>
    <w:rsid w:val="77D116AA"/>
    <w:rsid w:val="77EA5AAE"/>
    <w:rsid w:val="77F7A131"/>
    <w:rsid w:val="7803491D"/>
    <w:rsid w:val="78083D4A"/>
    <w:rsid w:val="782BBA34"/>
    <w:rsid w:val="782C950B"/>
    <w:rsid w:val="78311567"/>
    <w:rsid w:val="7833823F"/>
    <w:rsid w:val="78356A70"/>
    <w:rsid w:val="783AF4E9"/>
    <w:rsid w:val="783FFBD6"/>
    <w:rsid w:val="78469D07"/>
    <w:rsid w:val="7847C407"/>
    <w:rsid w:val="784B6861"/>
    <w:rsid w:val="784C8B69"/>
    <w:rsid w:val="784D6149"/>
    <w:rsid w:val="78564613"/>
    <w:rsid w:val="78571AB0"/>
    <w:rsid w:val="785BEB4B"/>
    <w:rsid w:val="785F421C"/>
    <w:rsid w:val="7866D9B0"/>
    <w:rsid w:val="7881D6A6"/>
    <w:rsid w:val="78829A40"/>
    <w:rsid w:val="7892A442"/>
    <w:rsid w:val="7892CD67"/>
    <w:rsid w:val="789877AF"/>
    <w:rsid w:val="789F8048"/>
    <w:rsid w:val="78A5AC5B"/>
    <w:rsid w:val="78A8B41B"/>
    <w:rsid w:val="78AA663B"/>
    <w:rsid w:val="78C1EA15"/>
    <w:rsid w:val="78C487FF"/>
    <w:rsid w:val="78C7C884"/>
    <w:rsid w:val="78CC5174"/>
    <w:rsid w:val="78DD16EF"/>
    <w:rsid w:val="78DD9ABE"/>
    <w:rsid w:val="78DE042C"/>
    <w:rsid w:val="78E550D4"/>
    <w:rsid w:val="78E5E390"/>
    <w:rsid w:val="78EFF6CA"/>
    <w:rsid w:val="78F8443A"/>
    <w:rsid w:val="78FA0E17"/>
    <w:rsid w:val="78FA8D6D"/>
    <w:rsid w:val="78FCBD44"/>
    <w:rsid w:val="7902A716"/>
    <w:rsid w:val="79045313"/>
    <w:rsid w:val="790A4A18"/>
    <w:rsid w:val="790CDD50"/>
    <w:rsid w:val="790EE323"/>
    <w:rsid w:val="79122569"/>
    <w:rsid w:val="79127CAE"/>
    <w:rsid w:val="7918F8C4"/>
    <w:rsid w:val="791C232F"/>
    <w:rsid w:val="791CD85F"/>
    <w:rsid w:val="79212B4D"/>
    <w:rsid w:val="79259CAA"/>
    <w:rsid w:val="7926A506"/>
    <w:rsid w:val="79272D48"/>
    <w:rsid w:val="792DD348"/>
    <w:rsid w:val="793B6619"/>
    <w:rsid w:val="793B9B61"/>
    <w:rsid w:val="793C93CD"/>
    <w:rsid w:val="793D5867"/>
    <w:rsid w:val="793E38E1"/>
    <w:rsid w:val="793EB02A"/>
    <w:rsid w:val="7944104D"/>
    <w:rsid w:val="7952E538"/>
    <w:rsid w:val="79566F2D"/>
    <w:rsid w:val="795B81B2"/>
    <w:rsid w:val="795CCD32"/>
    <w:rsid w:val="7962C3DF"/>
    <w:rsid w:val="796C560D"/>
    <w:rsid w:val="796C8B8D"/>
    <w:rsid w:val="796DD00D"/>
    <w:rsid w:val="7971928E"/>
    <w:rsid w:val="7976D0CA"/>
    <w:rsid w:val="79865B85"/>
    <w:rsid w:val="799D7579"/>
    <w:rsid w:val="79A32DF8"/>
    <w:rsid w:val="79A56EFA"/>
    <w:rsid w:val="79A5BFBD"/>
    <w:rsid w:val="79B30FB0"/>
    <w:rsid w:val="79B6359A"/>
    <w:rsid w:val="79D370F1"/>
    <w:rsid w:val="79DE193E"/>
    <w:rsid w:val="79DEF646"/>
    <w:rsid w:val="79DF4F05"/>
    <w:rsid w:val="79E0E467"/>
    <w:rsid w:val="79E1BA7B"/>
    <w:rsid w:val="79E98EAA"/>
    <w:rsid w:val="79EFCA7A"/>
    <w:rsid w:val="79F453E7"/>
    <w:rsid w:val="79F5C8BF"/>
    <w:rsid w:val="79F94136"/>
    <w:rsid w:val="79FEA02C"/>
    <w:rsid w:val="7A03C652"/>
    <w:rsid w:val="7A0E9C58"/>
    <w:rsid w:val="7A102433"/>
    <w:rsid w:val="7A12E740"/>
    <w:rsid w:val="7A1C4A26"/>
    <w:rsid w:val="7A22FC0A"/>
    <w:rsid w:val="7A238213"/>
    <w:rsid w:val="7A2469D6"/>
    <w:rsid w:val="7A2ABF3C"/>
    <w:rsid w:val="7A2D54C1"/>
    <w:rsid w:val="7A359143"/>
    <w:rsid w:val="7A39E05E"/>
    <w:rsid w:val="7A3D653D"/>
    <w:rsid w:val="7A427963"/>
    <w:rsid w:val="7A43E124"/>
    <w:rsid w:val="7A44FF53"/>
    <w:rsid w:val="7A588F38"/>
    <w:rsid w:val="7A618056"/>
    <w:rsid w:val="7A680E07"/>
    <w:rsid w:val="7A6AC68D"/>
    <w:rsid w:val="7A6C4838"/>
    <w:rsid w:val="7A6DDFA1"/>
    <w:rsid w:val="7A81B3F1"/>
    <w:rsid w:val="7A854F1A"/>
    <w:rsid w:val="7A86D3A0"/>
    <w:rsid w:val="7A8904F2"/>
    <w:rsid w:val="7A894AE6"/>
    <w:rsid w:val="7A923C45"/>
    <w:rsid w:val="7A9E7777"/>
    <w:rsid w:val="7A9EE8D1"/>
    <w:rsid w:val="7A9F43AB"/>
    <w:rsid w:val="7AA08700"/>
    <w:rsid w:val="7AA7015B"/>
    <w:rsid w:val="7AAC7054"/>
    <w:rsid w:val="7AAF9AA1"/>
    <w:rsid w:val="7ABC8833"/>
    <w:rsid w:val="7ABCC31A"/>
    <w:rsid w:val="7ABD0917"/>
    <w:rsid w:val="7AC04119"/>
    <w:rsid w:val="7AD24001"/>
    <w:rsid w:val="7ADB873C"/>
    <w:rsid w:val="7ADDBC77"/>
    <w:rsid w:val="7AE1EFD1"/>
    <w:rsid w:val="7AF028EB"/>
    <w:rsid w:val="7AF4B97D"/>
    <w:rsid w:val="7B117BF3"/>
    <w:rsid w:val="7B11C5F0"/>
    <w:rsid w:val="7B167484"/>
    <w:rsid w:val="7B1D8492"/>
    <w:rsid w:val="7B2406CB"/>
    <w:rsid w:val="7B266CA5"/>
    <w:rsid w:val="7B26E21D"/>
    <w:rsid w:val="7B2C5BAD"/>
    <w:rsid w:val="7B332CDA"/>
    <w:rsid w:val="7B3EB8DA"/>
    <w:rsid w:val="7B44AF6C"/>
    <w:rsid w:val="7B45C87F"/>
    <w:rsid w:val="7B4C9BF7"/>
    <w:rsid w:val="7B4CD0A0"/>
    <w:rsid w:val="7B543487"/>
    <w:rsid w:val="7B59E107"/>
    <w:rsid w:val="7B5BA803"/>
    <w:rsid w:val="7B5D0E3C"/>
    <w:rsid w:val="7B6142FD"/>
    <w:rsid w:val="7B6991C4"/>
    <w:rsid w:val="7B6B6048"/>
    <w:rsid w:val="7B6F7F36"/>
    <w:rsid w:val="7B7712F7"/>
    <w:rsid w:val="7B8328C8"/>
    <w:rsid w:val="7B8BEC81"/>
    <w:rsid w:val="7B8C5406"/>
    <w:rsid w:val="7B982CAD"/>
    <w:rsid w:val="7B9FAC34"/>
    <w:rsid w:val="7BA0CA6A"/>
    <w:rsid w:val="7BA0E759"/>
    <w:rsid w:val="7BA689E1"/>
    <w:rsid w:val="7BA6FC1F"/>
    <w:rsid w:val="7BC0EFBF"/>
    <w:rsid w:val="7BC2B3CB"/>
    <w:rsid w:val="7BCB81E7"/>
    <w:rsid w:val="7BCE0BB5"/>
    <w:rsid w:val="7BD00742"/>
    <w:rsid w:val="7BD0C2A0"/>
    <w:rsid w:val="7BD477DA"/>
    <w:rsid w:val="7BD98C3D"/>
    <w:rsid w:val="7BDC6E28"/>
    <w:rsid w:val="7BDEDA32"/>
    <w:rsid w:val="7BDFA9BA"/>
    <w:rsid w:val="7BE1285D"/>
    <w:rsid w:val="7BE6E793"/>
    <w:rsid w:val="7BE7B5AD"/>
    <w:rsid w:val="7BE8C4B4"/>
    <w:rsid w:val="7BF57DCA"/>
    <w:rsid w:val="7BFFBB35"/>
    <w:rsid w:val="7C05C0CE"/>
    <w:rsid w:val="7C060A30"/>
    <w:rsid w:val="7C0617FB"/>
    <w:rsid w:val="7C06FD5A"/>
    <w:rsid w:val="7C0B9977"/>
    <w:rsid w:val="7C1294DF"/>
    <w:rsid w:val="7C213D9D"/>
    <w:rsid w:val="7C2240F2"/>
    <w:rsid w:val="7C28FD78"/>
    <w:rsid w:val="7C2C80FB"/>
    <w:rsid w:val="7C2FBD63"/>
    <w:rsid w:val="7C30302A"/>
    <w:rsid w:val="7C312D52"/>
    <w:rsid w:val="7C35D935"/>
    <w:rsid w:val="7C360928"/>
    <w:rsid w:val="7C4436E8"/>
    <w:rsid w:val="7C4B5352"/>
    <w:rsid w:val="7C4D7D08"/>
    <w:rsid w:val="7C5215E0"/>
    <w:rsid w:val="7C53E18F"/>
    <w:rsid w:val="7C55B031"/>
    <w:rsid w:val="7C59CA26"/>
    <w:rsid w:val="7C5C8552"/>
    <w:rsid w:val="7C5C8B79"/>
    <w:rsid w:val="7C5D25A9"/>
    <w:rsid w:val="7C68F581"/>
    <w:rsid w:val="7C6D5E44"/>
    <w:rsid w:val="7C7CB643"/>
    <w:rsid w:val="7C7E5F5A"/>
    <w:rsid w:val="7C9AE520"/>
    <w:rsid w:val="7CA0E570"/>
    <w:rsid w:val="7CA27B22"/>
    <w:rsid w:val="7CA62932"/>
    <w:rsid w:val="7CA64EF3"/>
    <w:rsid w:val="7CA8E4E2"/>
    <w:rsid w:val="7CA9FCE1"/>
    <w:rsid w:val="7CAC8153"/>
    <w:rsid w:val="7CB02607"/>
    <w:rsid w:val="7CB0348A"/>
    <w:rsid w:val="7CB954F3"/>
    <w:rsid w:val="7CB9E471"/>
    <w:rsid w:val="7CBDCBD1"/>
    <w:rsid w:val="7CC3AA19"/>
    <w:rsid w:val="7CC9DF3D"/>
    <w:rsid w:val="7CCF20F3"/>
    <w:rsid w:val="7CDD0AD9"/>
    <w:rsid w:val="7CDF3B8F"/>
    <w:rsid w:val="7CE0819C"/>
    <w:rsid w:val="7CE0EF4C"/>
    <w:rsid w:val="7CE70CE6"/>
    <w:rsid w:val="7CEDB821"/>
    <w:rsid w:val="7CEE24AE"/>
    <w:rsid w:val="7CF28747"/>
    <w:rsid w:val="7CF6E168"/>
    <w:rsid w:val="7D041832"/>
    <w:rsid w:val="7D09111F"/>
    <w:rsid w:val="7D0DD170"/>
    <w:rsid w:val="7D0FD40D"/>
    <w:rsid w:val="7D1A9254"/>
    <w:rsid w:val="7D2973B7"/>
    <w:rsid w:val="7D2A09DF"/>
    <w:rsid w:val="7D35B574"/>
    <w:rsid w:val="7D4468E8"/>
    <w:rsid w:val="7D598960"/>
    <w:rsid w:val="7D5AADFB"/>
    <w:rsid w:val="7D5C35B1"/>
    <w:rsid w:val="7D5C6B73"/>
    <w:rsid w:val="7D628B4C"/>
    <w:rsid w:val="7D6A1E83"/>
    <w:rsid w:val="7D6F5934"/>
    <w:rsid w:val="7D7A5B82"/>
    <w:rsid w:val="7D7CB4EA"/>
    <w:rsid w:val="7D892C41"/>
    <w:rsid w:val="7D92A502"/>
    <w:rsid w:val="7D9C2EAA"/>
    <w:rsid w:val="7DAB5302"/>
    <w:rsid w:val="7DC367ED"/>
    <w:rsid w:val="7DCDA467"/>
    <w:rsid w:val="7DD10FFD"/>
    <w:rsid w:val="7DD130D3"/>
    <w:rsid w:val="7DD18113"/>
    <w:rsid w:val="7DD6365B"/>
    <w:rsid w:val="7DD8B19E"/>
    <w:rsid w:val="7DDA753B"/>
    <w:rsid w:val="7DE88B6E"/>
    <w:rsid w:val="7DED471A"/>
    <w:rsid w:val="7DF26250"/>
    <w:rsid w:val="7DF57767"/>
    <w:rsid w:val="7DF87B85"/>
    <w:rsid w:val="7DFF3FA6"/>
    <w:rsid w:val="7E022B9A"/>
    <w:rsid w:val="7E023167"/>
    <w:rsid w:val="7E07A708"/>
    <w:rsid w:val="7E11A0E1"/>
    <w:rsid w:val="7E31C721"/>
    <w:rsid w:val="7E365551"/>
    <w:rsid w:val="7E3A0955"/>
    <w:rsid w:val="7E3A934D"/>
    <w:rsid w:val="7E3FC730"/>
    <w:rsid w:val="7E443B67"/>
    <w:rsid w:val="7E4A894A"/>
    <w:rsid w:val="7E4E48A2"/>
    <w:rsid w:val="7E5156A5"/>
    <w:rsid w:val="7E5725A3"/>
    <w:rsid w:val="7E5866B4"/>
    <w:rsid w:val="7E59E374"/>
    <w:rsid w:val="7E63D66C"/>
    <w:rsid w:val="7E717CAA"/>
    <w:rsid w:val="7E7742AB"/>
    <w:rsid w:val="7E7E9653"/>
    <w:rsid w:val="7E911452"/>
    <w:rsid w:val="7E96C627"/>
    <w:rsid w:val="7E979015"/>
    <w:rsid w:val="7E9791FD"/>
    <w:rsid w:val="7E9C4316"/>
    <w:rsid w:val="7EA22691"/>
    <w:rsid w:val="7EA41503"/>
    <w:rsid w:val="7EAC4E59"/>
    <w:rsid w:val="7EB482D2"/>
    <w:rsid w:val="7EB6EBFA"/>
    <w:rsid w:val="7EBA0D66"/>
    <w:rsid w:val="7EBBD1AB"/>
    <w:rsid w:val="7EBDBC0A"/>
    <w:rsid w:val="7ED91C87"/>
    <w:rsid w:val="7EDA1528"/>
    <w:rsid w:val="7EDA2FC7"/>
    <w:rsid w:val="7EDEA5F3"/>
    <w:rsid w:val="7EEC4639"/>
    <w:rsid w:val="7EEEA946"/>
    <w:rsid w:val="7EEFE4DE"/>
    <w:rsid w:val="7EF5AECC"/>
    <w:rsid w:val="7EFA7F20"/>
    <w:rsid w:val="7EFDB830"/>
    <w:rsid w:val="7EFE50D6"/>
    <w:rsid w:val="7EFF0A50"/>
    <w:rsid w:val="7F09B06A"/>
    <w:rsid w:val="7F16EA9D"/>
    <w:rsid w:val="7F177BE3"/>
    <w:rsid w:val="7F1ACB3A"/>
    <w:rsid w:val="7F287D61"/>
    <w:rsid w:val="7F289D1C"/>
    <w:rsid w:val="7F2B71A3"/>
    <w:rsid w:val="7F2C0B40"/>
    <w:rsid w:val="7F322D37"/>
    <w:rsid w:val="7F339665"/>
    <w:rsid w:val="7F3DD757"/>
    <w:rsid w:val="7F3E9589"/>
    <w:rsid w:val="7F4003CD"/>
    <w:rsid w:val="7F4BD4C6"/>
    <w:rsid w:val="7F4D90B8"/>
    <w:rsid w:val="7F6A780E"/>
    <w:rsid w:val="7F6AA151"/>
    <w:rsid w:val="7F6D9078"/>
    <w:rsid w:val="7F73F823"/>
    <w:rsid w:val="7F7B2CAC"/>
    <w:rsid w:val="7F86FB34"/>
    <w:rsid w:val="7F88C103"/>
    <w:rsid w:val="7F8B8251"/>
    <w:rsid w:val="7F8D4AFB"/>
    <w:rsid w:val="7F8ED0BD"/>
    <w:rsid w:val="7F8F8CEB"/>
    <w:rsid w:val="7F99C150"/>
    <w:rsid w:val="7FA4D9EC"/>
    <w:rsid w:val="7FABAC42"/>
    <w:rsid w:val="7FAD2B99"/>
    <w:rsid w:val="7FB11652"/>
    <w:rsid w:val="7FB3A4CE"/>
    <w:rsid w:val="7FBB14C0"/>
    <w:rsid w:val="7FC02382"/>
    <w:rsid w:val="7FC51025"/>
    <w:rsid w:val="7FC7C70C"/>
    <w:rsid w:val="7FD2F6E5"/>
    <w:rsid w:val="7FDE6225"/>
    <w:rsid w:val="7FE0E562"/>
    <w:rsid w:val="7FE12D2D"/>
    <w:rsid w:val="7FE669F1"/>
    <w:rsid w:val="7FE69007"/>
    <w:rsid w:val="7FF901A0"/>
    <w:rsid w:val="7FFB1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789E839"/>
  <w15:docId w15:val="{A4E996E1-83B8-4EA9-80BC-9AF7C4AF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101"/>
      <w:ind w:left="513" w:hanging="548"/>
      <w:outlineLvl w:val="0"/>
    </w:pPr>
    <w:rPr>
      <w:rFonts w:ascii="Cambria" w:eastAsia="Cambria" w:hAnsi="Cambria" w:cs="Cambria"/>
      <w:b/>
      <w:bCs/>
      <w:sz w:val="28"/>
      <w:szCs w:val="28"/>
    </w:rPr>
  </w:style>
  <w:style w:type="paragraph" w:styleId="Heading2">
    <w:name w:val="heading 2"/>
    <w:basedOn w:val="Normal"/>
    <w:link w:val="Heading2Char"/>
    <w:uiPriority w:val="9"/>
    <w:unhideWhenUsed/>
    <w:qFormat/>
    <w:pPr>
      <w:ind w:left="1302" w:hanging="363"/>
      <w:outlineLvl w:val="1"/>
    </w:pPr>
    <w:rPr>
      <w:b/>
      <w:bCs/>
    </w:rPr>
  </w:style>
  <w:style w:type="paragraph" w:styleId="Heading3">
    <w:name w:val="heading 3"/>
    <w:basedOn w:val="Normal"/>
    <w:next w:val="Normal"/>
    <w:link w:val="Heading3Char"/>
    <w:uiPriority w:val="9"/>
    <w:unhideWhenUsed/>
    <w:qFormat/>
    <w:rsid w:val="00461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9"/>
      <w:ind w:left="390" w:hanging="413"/>
    </w:pPr>
    <w:rPr>
      <w:u w:val="single" w:color="000000"/>
    </w:rPr>
  </w:style>
  <w:style w:type="paragraph" w:styleId="TOC2">
    <w:name w:val="toc 2"/>
    <w:basedOn w:val="Normal"/>
    <w:uiPriority w:val="39"/>
    <w:qFormat/>
    <w:pPr>
      <w:spacing w:before="269"/>
      <w:ind w:left="520" w:hanging="409"/>
    </w:pPr>
    <w:rPr>
      <w:u w:val="single" w:color="000000"/>
    </w:rPr>
  </w:style>
  <w:style w:type="paragraph" w:styleId="TOC3">
    <w:name w:val="toc 3"/>
    <w:basedOn w:val="Normal"/>
    <w:uiPriority w:val="39"/>
    <w:qFormat/>
    <w:pPr>
      <w:ind w:left="666" w:hanging="238"/>
    </w:pPr>
    <w:rPr>
      <w:u w:val="single" w:color="000000"/>
    </w:rPr>
  </w:style>
  <w:style w:type="paragraph" w:styleId="BodyText">
    <w:name w:val="Body Text"/>
    <w:basedOn w:val="Normal"/>
    <w:uiPriority w:val="1"/>
    <w:qFormat/>
  </w:style>
  <w:style w:type="paragraph" w:styleId="ListParagraph">
    <w:name w:val="List Paragraph"/>
    <w:basedOn w:val="Normal"/>
    <w:uiPriority w:val="34"/>
    <w:qFormat/>
    <w:pPr>
      <w:ind w:left="13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7721F"/>
    <w:pPr>
      <w:tabs>
        <w:tab w:val="center" w:pos="4680"/>
        <w:tab w:val="right" w:pos="9360"/>
      </w:tabs>
    </w:pPr>
  </w:style>
  <w:style w:type="character" w:customStyle="1" w:styleId="HeaderChar">
    <w:name w:val="Header Char"/>
    <w:basedOn w:val="DefaultParagraphFont"/>
    <w:link w:val="Header"/>
    <w:uiPriority w:val="99"/>
    <w:rsid w:val="0057721F"/>
    <w:rPr>
      <w:rFonts w:ascii="Calibri" w:eastAsia="Calibri" w:hAnsi="Calibri" w:cs="Calibri"/>
      <w:lang w:bidi="en-US"/>
    </w:rPr>
  </w:style>
  <w:style w:type="paragraph" w:styleId="Footer">
    <w:name w:val="footer"/>
    <w:basedOn w:val="Normal"/>
    <w:link w:val="FooterChar"/>
    <w:uiPriority w:val="99"/>
    <w:unhideWhenUsed/>
    <w:rsid w:val="0057721F"/>
    <w:pPr>
      <w:tabs>
        <w:tab w:val="center" w:pos="4680"/>
        <w:tab w:val="right" w:pos="9360"/>
      </w:tabs>
    </w:pPr>
  </w:style>
  <w:style w:type="character" w:customStyle="1" w:styleId="FooterChar">
    <w:name w:val="Footer Char"/>
    <w:basedOn w:val="DefaultParagraphFont"/>
    <w:link w:val="Footer"/>
    <w:uiPriority w:val="99"/>
    <w:rsid w:val="0057721F"/>
    <w:rPr>
      <w:rFonts w:ascii="Calibri" w:eastAsia="Calibri" w:hAnsi="Calibri" w:cs="Calibri"/>
      <w:lang w:bidi="en-US"/>
    </w:rPr>
  </w:style>
  <w:style w:type="paragraph" w:styleId="Title">
    <w:name w:val="Title"/>
    <w:basedOn w:val="Normal"/>
    <w:next w:val="Normal"/>
    <w:link w:val="TitleChar"/>
    <w:uiPriority w:val="10"/>
    <w:qFormat/>
    <w:rsid w:val="0057721F"/>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57721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7721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57721F"/>
    <w:rPr>
      <w:color w:val="0000FF" w:themeColor="hyperlink"/>
      <w:u w:val="single"/>
    </w:rPr>
  </w:style>
  <w:style w:type="character" w:customStyle="1" w:styleId="Heading2Char">
    <w:name w:val="Heading 2 Char"/>
    <w:basedOn w:val="DefaultParagraphFont"/>
    <w:link w:val="Heading2"/>
    <w:uiPriority w:val="9"/>
    <w:rsid w:val="0057721F"/>
    <w:rPr>
      <w:rFonts w:ascii="Calibri" w:eastAsia="Calibri" w:hAnsi="Calibri" w:cs="Calibri"/>
      <w:b/>
      <w:bCs/>
      <w:lang w:bidi="en-US"/>
    </w:rPr>
  </w:style>
  <w:style w:type="character" w:customStyle="1" w:styleId="Heading1Char">
    <w:name w:val="Heading 1 Char"/>
    <w:basedOn w:val="DefaultParagraphFont"/>
    <w:link w:val="Heading1"/>
    <w:uiPriority w:val="9"/>
    <w:rsid w:val="0057721F"/>
    <w:rPr>
      <w:rFonts w:ascii="Cambria" w:eastAsia="Cambria" w:hAnsi="Cambria" w:cs="Cambria"/>
      <w:b/>
      <w:bCs/>
      <w:sz w:val="28"/>
      <w:szCs w:val="28"/>
      <w:lang w:bidi="en-US"/>
    </w:rPr>
  </w:style>
  <w:style w:type="paragraph" w:styleId="Subtitle">
    <w:name w:val="Subtitle"/>
    <w:basedOn w:val="Normal"/>
    <w:next w:val="Normal"/>
    <w:link w:val="SubtitleChar"/>
    <w:uiPriority w:val="11"/>
    <w:qFormat/>
    <w:rsid w:val="0057721F"/>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lang w:bidi="ar-SA"/>
    </w:rPr>
  </w:style>
  <w:style w:type="character" w:customStyle="1" w:styleId="SubtitleChar">
    <w:name w:val="Subtitle Char"/>
    <w:basedOn w:val="DefaultParagraphFont"/>
    <w:link w:val="Subtitle"/>
    <w:uiPriority w:val="11"/>
    <w:rsid w:val="0057721F"/>
    <w:rPr>
      <w:rFonts w:eastAsiaTheme="minorEastAsia"/>
      <w:color w:val="5A5A5A" w:themeColor="text1" w:themeTint="A5"/>
      <w:spacing w:val="15"/>
    </w:rPr>
  </w:style>
  <w:style w:type="character" w:styleId="IntenseEmphasis">
    <w:name w:val="Intense Emphasis"/>
    <w:basedOn w:val="DefaultParagraphFont"/>
    <w:uiPriority w:val="21"/>
    <w:qFormat/>
    <w:rsid w:val="0057721F"/>
    <w:rPr>
      <w:i/>
      <w:iCs/>
      <w:color w:val="4F81BD" w:themeColor="accent1"/>
    </w:rPr>
  </w:style>
  <w:style w:type="character" w:customStyle="1" w:styleId="Heading3Char">
    <w:name w:val="Heading 3 Char"/>
    <w:basedOn w:val="DefaultParagraphFont"/>
    <w:link w:val="Heading3"/>
    <w:uiPriority w:val="9"/>
    <w:rsid w:val="00461AE2"/>
    <w:rPr>
      <w:rFonts w:asciiTheme="majorHAnsi" w:eastAsiaTheme="majorEastAsia" w:hAnsiTheme="majorHAnsi" w:cstheme="majorBidi"/>
      <w:color w:val="243F60" w:themeColor="accent1" w:themeShade="7F"/>
      <w:sz w:val="24"/>
      <w:szCs w:val="24"/>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00CC"/>
    <w:rPr>
      <w:b/>
      <w:bCs/>
    </w:rPr>
  </w:style>
  <w:style w:type="character" w:customStyle="1" w:styleId="CommentSubjectChar">
    <w:name w:val="Comment Subject Char"/>
    <w:basedOn w:val="CommentTextChar"/>
    <w:link w:val="CommentSubject"/>
    <w:uiPriority w:val="99"/>
    <w:semiHidden/>
    <w:rsid w:val="00C300CC"/>
    <w:rPr>
      <w:rFonts w:ascii="Calibri" w:eastAsia="Calibri" w:hAnsi="Calibri" w:cs="Calibri"/>
      <w:b/>
      <w:bCs/>
      <w:sz w:val="20"/>
      <w:szCs w:val="20"/>
      <w:lang w:bidi="en-US"/>
    </w:rPr>
  </w:style>
  <w:style w:type="paragraph" w:customStyle="1" w:styleId="Default">
    <w:name w:val="Default"/>
    <w:rsid w:val="008F61A9"/>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075AD"/>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570BA"/>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d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AAAEB040CF04895E5C1E5826E9468" ma:contentTypeVersion="2" ma:contentTypeDescription="Create a new document." ma:contentTypeScope="" ma:versionID="14adbf93dd90e05e00a0a6d91cccaffc">
  <xsd:schema xmlns:xsd="http://www.w3.org/2001/XMLSchema" xmlns:xs="http://www.w3.org/2001/XMLSchema" xmlns:p="http://schemas.microsoft.com/office/2006/metadata/properties" xmlns:ns2="1c60fbed-a1d9-4ce4-b0b4-521c446522b2" targetNamespace="http://schemas.microsoft.com/office/2006/metadata/properties" ma:root="true" ma:fieldsID="c9fa3769dd0f8d402aa46fe36c13cb7a" ns2:_="">
    <xsd:import namespace="1c60fbed-a1d9-4ce4-b0b4-521c446522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fbed-a1d9-4ce4-b0b4-521c44652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05264-2EC6-485C-9F7F-619EABF91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0DDB8-5157-4A9F-8963-B26E071A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fbed-a1d9-4ce4-b0b4-521c4465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6D12A-83E6-494B-A4B9-44C5C0AE3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10375</Words>
  <Characters>59139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Tyler</dc:creator>
  <cp:keywords/>
  <cp:lastModifiedBy>Nick Carney</cp:lastModifiedBy>
  <cp:revision>3</cp:revision>
  <dcterms:created xsi:type="dcterms:W3CDTF">2021-07-16T13:33:00Z</dcterms:created>
  <dcterms:modified xsi:type="dcterms:W3CDTF">2021-07-16T13:38:00Z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2020-12-10T00:00:00Z</vt:filetime>
  </property>
  <property fmtid="{D5CDD505-2E9C-101B-9397-08002B2CF9AE}" pid="5" name="ContentTypeId">
    <vt:lpwstr>0x010100F41AAAEB040CF04895E5C1E5826E9468</vt:lpwstr>
  </property>
</Properties>
</file>